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8026" w14:textId="728AEF5D"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E758FF">
        <w:rPr>
          <w:rFonts w:ascii="Arial" w:eastAsia="Malgun Gothic" w:hAnsi="Arial" w:cs="Arial"/>
          <w:b/>
          <w:bCs/>
          <w:lang w:eastAsia="en-US"/>
        </w:rPr>
        <w:t>7</w:t>
      </w:r>
      <w:r w:rsidR="00641939">
        <w:rPr>
          <w:rFonts w:ascii="Arial" w:eastAsia="Malgun Gothic" w:hAnsi="Arial" w:cs="Arial"/>
          <w:b/>
          <w:bCs/>
          <w:lang w:eastAsia="en-US"/>
        </w:rPr>
        <w:t>-</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E758FF">
        <w:rPr>
          <w:rFonts w:ascii="Arial" w:eastAsia="Malgun Gothic" w:hAnsi="Arial" w:cs="Arial"/>
          <w:b/>
          <w:bCs/>
          <w:lang w:eastAsia="en-US"/>
        </w:rPr>
        <w:t>R1-2112297</w:t>
      </w:r>
    </w:p>
    <w:p w14:paraId="5478FC62" w14:textId="363CED2D"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proofErr w:type="gramStart"/>
      <w:r w:rsidRPr="000979A5">
        <w:rPr>
          <w:rFonts w:ascii="Arial" w:eastAsia="Malgun Gothic" w:hAnsi="Arial" w:cs="Arial"/>
          <w:b/>
          <w:bCs/>
          <w:lang w:val="en-US" w:eastAsia="en-US"/>
        </w:rPr>
        <w:t>e-Meeting</w:t>
      </w:r>
      <w:proofErr w:type="gramEnd"/>
      <w:r w:rsidRPr="000979A5">
        <w:rPr>
          <w:rFonts w:ascii="Arial" w:eastAsia="Malgun Gothic" w:hAnsi="Arial" w:cs="Arial"/>
          <w:b/>
          <w:bCs/>
          <w:lang w:val="en-US" w:eastAsia="en-US"/>
        </w:rPr>
        <w:t xml:space="preserve">, </w:t>
      </w:r>
      <w:r w:rsidR="00087741">
        <w:rPr>
          <w:rFonts w:ascii="Arial" w:eastAsia="Malgun Gothic" w:hAnsi="Arial" w:cs="Arial"/>
          <w:b/>
          <w:bCs/>
          <w:lang w:eastAsia="en-US"/>
        </w:rPr>
        <w:t>Nov</w:t>
      </w:r>
      <w:r w:rsidR="00641939">
        <w:rPr>
          <w:rFonts w:ascii="Arial" w:eastAsia="Malgun Gothic" w:hAnsi="Arial" w:cs="Arial"/>
          <w:b/>
          <w:bCs/>
          <w:lang w:eastAsia="en-US"/>
        </w:rPr>
        <w:t>.</w:t>
      </w:r>
      <w:r w:rsidRPr="000979A5">
        <w:rPr>
          <w:rFonts w:ascii="Arial" w:eastAsia="Malgun Gothic" w:hAnsi="Arial" w:cs="Arial"/>
          <w:b/>
          <w:bCs/>
          <w:lang w:eastAsia="en-US"/>
        </w:rPr>
        <w:t xml:space="preserve"> </w:t>
      </w:r>
      <w:r w:rsidR="00641939">
        <w:rPr>
          <w:rFonts w:ascii="Arial" w:eastAsia="Malgun Gothic" w:hAnsi="Arial" w:cs="Arial"/>
          <w:b/>
          <w:bCs/>
          <w:lang w:eastAsia="en-US"/>
        </w:rPr>
        <w:t>11</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w:t>
      </w:r>
      <w:r w:rsidR="00087741">
        <w:rPr>
          <w:rFonts w:ascii="Arial" w:eastAsia="Malgun Gothic" w:hAnsi="Arial" w:cs="Arial"/>
          <w:b/>
          <w:bCs/>
          <w:lang w:eastAsia="en-US"/>
        </w:rPr>
        <w:t xml:space="preserve"> Nov</w:t>
      </w:r>
      <w:r w:rsidR="00641939">
        <w:rPr>
          <w:rFonts w:ascii="Arial" w:eastAsia="Malgun Gothic" w:hAnsi="Arial" w:cs="Arial"/>
          <w:b/>
          <w:bCs/>
          <w:lang w:eastAsia="en-US"/>
        </w:rPr>
        <w:t>.</w:t>
      </w:r>
      <w:r w:rsidRPr="000979A5">
        <w:rPr>
          <w:rFonts w:ascii="Arial" w:eastAsia="Malgun Gothic" w:hAnsi="Arial" w:cs="Arial"/>
          <w:b/>
          <w:bCs/>
          <w:lang w:eastAsia="en-US"/>
        </w:rPr>
        <w:t xml:space="preserve"> </w:t>
      </w:r>
      <w:r w:rsidR="00641939">
        <w:rPr>
          <w:rFonts w:ascii="Arial" w:eastAsia="Malgun Gothic" w:hAnsi="Arial" w:cs="Arial"/>
          <w:b/>
          <w:bCs/>
          <w:lang w:eastAsia="en-US"/>
        </w:rPr>
        <w:t>19</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BCB248B"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87741">
        <w:rPr>
          <w:rFonts w:ascii="Arial" w:eastAsia="Malgun Gothic" w:hAnsi="Arial"/>
          <w:lang w:val="en-US" w:eastAsia="en-US"/>
        </w:rPr>
        <w:t>.16</w:t>
      </w:r>
      <w:r w:rsidR="00641939">
        <w:rPr>
          <w:rFonts w:ascii="Arial" w:eastAsia="Malgun Gothic" w:hAnsi="Arial"/>
          <w:lang w:val="en-US" w:eastAsia="en-US"/>
        </w:rPr>
        <w:t>.7</w:t>
      </w:r>
    </w:p>
    <w:p w14:paraId="18AD2FB9" w14:textId="211C5BE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41939">
        <w:rPr>
          <w:rFonts w:ascii="Arial" w:eastAsia="Malgun Gothic" w:hAnsi="Arial"/>
          <w:lang w:val="en-US" w:eastAsia="en-US"/>
        </w:rPr>
        <w:t>MediaTek Inc.</w:t>
      </w:r>
    </w:p>
    <w:p w14:paraId="43E8418D" w14:textId="4AC4E6B1" w:rsidR="0057664E" w:rsidRPr="0057664E" w:rsidRDefault="0093333E" w:rsidP="0057664E">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41939" w:rsidRPr="00641939">
        <w:rPr>
          <w:rFonts w:ascii="Arial" w:eastAsia="Malgun Gothic" w:hAnsi="Arial"/>
          <w:lang w:val="en-US" w:eastAsia="en-US"/>
        </w:rPr>
        <w:t>On UE features for UE power saving enhancements</w:t>
      </w:r>
    </w:p>
    <w:p w14:paraId="31849030" w14:textId="7ED2E1FF" w:rsidR="002753B9" w:rsidRPr="0057664E" w:rsidRDefault="0057664E" w:rsidP="0057664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641939">
        <w:rPr>
          <w:rFonts w:ascii="Arial" w:eastAsia="Malgun Gothic" w:hAnsi="Arial"/>
          <w:lang w:val="en-US" w:eastAsia="en-US"/>
        </w:rPr>
        <w:t>Discussion and decision</w:t>
      </w:r>
    </w:p>
    <w:p w14:paraId="32EB0705" w14:textId="77777777" w:rsidR="0057664E" w:rsidRPr="001F0ADC" w:rsidRDefault="0057664E" w:rsidP="0057664E">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D790C60" w14:textId="4A4AE6F1" w:rsidR="0057664E" w:rsidRPr="001F0ADC" w:rsidRDefault="0057664E" w:rsidP="0057664E">
      <w:pPr>
        <w:spacing w:after="180"/>
        <w:rPr>
          <w:rFonts w:eastAsia="新細明體"/>
          <w:sz w:val="20"/>
          <w:lang w:eastAsia="zh-TW"/>
        </w:rPr>
      </w:pPr>
      <w:r w:rsidRPr="001F0ADC">
        <w:rPr>
          <w:rFonts w:eastAsia="新細明體"/>
          <w:sz w:val="20"/>
          <w:lang w:eastAsia="zh-TW"/>
        </w:rPr>
        <w:t>This pa</w:t>
      </w:r>
      <w:r w:rsidR="005F5921">
        <w:rPr>
          <w:rFonts w:eastAsia="新細明體"/>
          <w:sz w:val="20"/>
          <w:lang w:eastAsia="zh-TW"/>
        </w:rPr>
        <w:t>per provides our views on Rel-17</w:t>
      </w:r>
      <w:r w:rsidRPr="001F0ADC">
        <w:rPr>
          <w:rFonts w:eastAsia="新細明體"/>
          <w:sz w:val="20"/>
          <w:lang w:eastAsia="zh-TW"/>
        </w:rPr>
        <w:t xml:space="preserve"> UE features</w:t>
      </w:r>
      <w:r w:rsidR="00844CDC">
        <w:rPr>
          <w:rFonts w:eastAsia="新細明體"/>
          <w:sz w:val="20"/>
          <w:lang w:eastAsia="zh-TW"/>
        </w:rPr>
        <w:t xml:space="preserve"> in R1-2109713</w:t>
      </w:r>
      <w:r w:rsidRPr="001F0ADC">
        <w:rPr>
          <w:rFonts w:eastAsia="新細明體"/>
          <w:sz w:val="20"/>
          <w:lang w:eastAsia="zh-TW"/>
        </w:rPr>
        <w:t xml:space="preserve"> for </w:t>
      </w:r>
      <w:r w:rsidR="005F5921" w:rsidRPr="005F5921">
        <w:rPr>
          <w:rFonts w:eastAsia="新細明體"/>
          <w:sz w:val="20"/>
          <w:lang w:eastAsia="zh-TW"/>
        </w:rPr>
        <w:t>UE power saving enhancements</w:t>
      </w:r>
      <w:r w:rsidRPr="001F0ADC">
        <w:rPr>
          <w:rFonts w:eastAsia="新細明體"/>
          <w:sz w:val="20"/>
          <w:lang w:eastAsia="zh-TW"/>
        </w:rPr>
        <w:t>. Detailed proposals are described in the following sections.</w:t>
      </w:r>
    </w:p>
    <w:p w14:paraId="27DCBC9B" w14:textId="1FEA5D46" w:rsidR="0057664E" w:rsidRPr="00D15EB8" w:rsidRDefault="0057664E" w:rsidP="0057664E">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sidR="005F5921" w:rsidRPr="005F5921">
        <w:rPr>
          <w:rFonts w:ascii="Arial" w:eastAsia="新細明體" w:hAnsi="Arial"/>
          <w:sz w:val="36"/>
          <w:szCs w:val="36"/>
          <w:lang w:eastAsia="zh-TW"/>
        </w:rPr>
        <w:t>UE power saving enhancements</w:t>
      </w:r>
    </w:p>
    <w:p w14:paraId="19C075A1" w14:textId="36AA9B0D" w:rsidR="00A216BF" w:rsidRDefault="0002396D" w:rsidP="0002396D">
      <w:pPr>
        <w:spacing w:after="180"/>
        <w:rPr>
          <w:rFonts w:eastAsia="新細明體"/>
          <w:sz w:val="20"/>
          <w:lang w:eastAsia="zh-TW"/>
        </w:rPr>
      </w:pPr>
      <w:r>
        <w:rPr>
          <w:rFonts w:eastAsia="新細明體"/>
          <w:sz w:val="20"/>
          <w:lang w:eastAsia="zh-TW"/>
        </w:rPr>
        <w:t xml:space="preserve">In RAN1 </w:t>
      </w:r>
      <w:r>
        <w:rPr>
          <w:rFonts w:eastAsia="新細明體" w:hint="eastAsia"/>
          <w:sz w:val="20"/>
          <w:lang w:eastAsia="zh-TW"/>
        </w:rPr>
        <w:t xml:space="preserve">#106e, </w:t>
      </w:r>
      <w:r>
        <w:rPr>
          <w:rFonts w:eastAsia="新細明體"/>
          <w:sz w:val="20"/>
          <w:lang w:eastAsia="zh-TW"/>
        </w:rPr>
        <w:t xml:space="preserve">RAN1 agrees using Package 1 for </w:t>
      </w:r>
      <w:r w:rsidR="000369A1">
        <w:rPr>
          <w:rFonts w:eastAsia="新細明體"/>
          <w:sz w:val="20"/>
          <w:lang w:eastAsia="zh-TW"/>
        </w:rPr>
        <w:t xml:space="preserve">connected mode </w:t>
      </w:r>
      <w:r>
        <w:rPr>
          <w:rFonts w:eastAsia="新細明體"/>
          <w:sz w:val="20"/>
          <w:lang w:eastAsia="zh-TW"/>
        </w:rPr>
        <w:t xml:space="preserve">UE power saving </w:t>
      </w:r>
      <w:proofErr w:type="spellStart"/>
      <w:r>
        <w:rPr>
          <w:rFonts w:eastAsia="新細明體"/>
          <w:sz w:val="20"/>
          <w:lang w:eastAsia="zh-TW"/>
        </w:rPr>
        <w:t>enhanements</w:t>
      </w:r>
      <w:proofErr w:type="spellEnd"/>
      <w:r>
        <w:rPr>
          <w:rFonts w:eastAsia="新細明體"/>
          <w:sz w:val="20"/>
          <w:lang w:eastAsia="zh-TW"/>
        </w:rPr>
        <w:t xml:space="preserve"> with search space set group (SSSG) switching and </w:t>
      </w:r>
      <w:r w:rsidR="00A216BF">
        <w:rPr>
          <w:rFonts w:eastAsia="新細明體"/>
          <w:sz w:val="20"/>
          <w:lang w:eastAsia="zh-TW"/>
        </w:rPr>
        <w:t>PDCCH skipping. In Package 1, using “</w:t>
      </w:r>
      <w:proofErr w:type="spellStart"/>
      <w:r w:rsidR="00A216BF" w:rsidRPr="00A216BF">
        <w:rPr>
          <w:rFonts w:eastAsia="新細明體"/>
          <w:sz w:val="20"/>
          <w:lang w:eastAsia="zh-TW"/>
        </w:rPr>
        <w:t>Beh</w:t>
      </w:r>
      <w:proofErr w:type="spellEnd"/>
      <w:r w:rsidR="00A216BF" w:rsidRPr="00A216BF">
        <w:rPr>
          <w:rFonts w:eastAsia="新細明體"/>
          <w:sz w:val="20"/>
          <w:lang w:eastAsia="zh-TW"/>
        </w:rPr>
        <w:t xml:space="preserve"> 2+ </w:t>
      </w:r>
      <w:proofErr w:type="spellStart"/>
      <w:r w:rsidR="00A216BF" w:rsidRPr="00A216BF">
        <w:rPr>
          <w:rFonts w:eastAsia="新細明體"/>
          <w:sz w:val="20"/>
          <w:lang w:eastAsia="zh-TW"/>
        </w:rPr>
        <w:t>Beh</w:t>
      </w:r>
      <w:proofErr w:type="spellEnd"/>
      <w:r w:rsidR="00A216BF" w:rsidRPr="00A216BF">
        <w:rPr>
          <w:rFonts w:eastAsia="新細明體"/>
          <w:sz w:val="20"/>
          <w:lang w:eastAsia="zh-TW"/>
        </w:rPr>
        <w:t xml:space="preserve"> 2A +</w:t>
      </w:r>
      <w:proofErr w:type="spellStart"/>
      <w:r w:rsidR="00A216BF" w:rsidRPr="00A216BF">
        <w:rPr>
          <w:rFonts w:eastAsia="新細明體"/>
          <w:sz w:val="20"/>
          <w:lang w:eastAsia="zh-TW"/>
        </w:rPr>
        <w:t>Beh</w:t>
      </w:r>
      <w:proofErr w:type="spellEnd"/>
      <w:r w:rsidR="00A216BF" w:rsidRPr="00A216BF">
        <w:rPr>
          <w:rFonts w:eastAsia="新細明體"/>
          <w:sz w:val="20"/>
          <w:lang w:eastAsia="zh-TW"/>
        </w:rPr>
        <w:t xml:space="preserve"> 1A</w:t>
      </w:r>
      <w:r w:rsidR="00A216BF">
        <w:rPr>
          <w:rFonts w:eastAsia="新細明體"/>
          <w:sz w:val="20"/>
          <w:lang w:eastAsia="zh-TW"/>
        </w:rPr>
        <w:t>” or “</w:t>
      </w:r>
      <w:r w:rsidR="00A216BF" w:rsidRPr="00A216BF">
        <w:rPr>
          <w:rFonts w:eastAsia="新細明體"/>
          <w:sz w:val="20"/>
          <w:lang w:eastAsia="zh-TW"/>
        </w:rPr>
        <w:t xml:space="preserve">All </w:t>
      </w:r>
      <w:proofErr w:type="spellStart"/>
      <w:r w:rsidR="00A216BF" w:rsidRPr="00A216BF">
        <w:rPr>
          <w:rFonts w:eastAsia="新細明體"/>
          <w:sz w:val="20"/>
          <w:lang w:eastAsia="zh-TW"/>
        </w:rPr>
        <w:t>Beh</w:t>
      </w:r>
      <w:proofErr w:type="spellEnd"/>
      <w:r w:rsidR="00A216BF" w:rsidRPr="00A216BF">
        <w:rPr>
          <w:rFonts w:eastAsia="新細明體"/>
          <w:sz w:val="20"/>
          <w:lang w:eastAsia="zh-TW"/>
        </w:rPr>
        <w:t xml:space="preserve"> 2</w:t>
      </w:r>
      <w:r w:rsidR="00A216BF">
        <w:rPr>
          <w:rFonts w:eastAsia="新細明體"/>
          <w:sz w:val="20"/>
          <w:lang w:eastAsia="zh-TW"/>
        </w:rPr>
        <w:t>” are both considered to achieve connected mode PDCCH monitoring adaptation, as shown in Fig. 1 below</w:t>
      </w:r>
      <w:r w:rsidR="006A7FAA">
        <w:rPr>
          <w:rFonts w:eastAsia="新細明體"/>
          <w:sz w:val="20"/>
          <w:lang w:eastAsia="zh-TW"/>
        </w:rPr>
        <w:t xml:space="preserve">, where a detailed description for </w:t>
      </w:r>
      <w:proofErr w:type="spellStart"/>
      <w:r w:rsidR="006A7FAA">
        <w:rPr>
          <w:rFonts w:eastAsia="新細明體"/>
          <w:sz w:val="20"/>
          <w:lang w:eastAsia="zh-TW"/>
        </w:rPr>
        <w:t>Beh</w:t>
      </w:r>
      <w:proofErr w:type="spellEnd"/>
      <w:r w:rsidR="006A7FAA">
        <w:rPr>
          <w:rFonts w:eastAsia="新細明體"/>
          <w:sz w:val="20"/>
          <w:lang w:eastAsia="zh-TW"/>
        </w:rPr>
        <w:t xml:space="preserve"> 1 series and </w:t>
      </w:r>
      <w:proofErr w:type="spellStart"/>
      <w:r w:rsidR="006A7FAA">
        <w:rPr>
          <w:rFonts w:eastAsia="新細明體"/>
          <w:sz w:val="20"/>
          <w:lang w:eastAsia="zh-TW"/>
        </w:rPr>
        <w:t>Beh</w:t>
      </w:r>
      <w:proofErr w:type="spellEnd"/>
      <w:r w:rsidR="006A7FAA">
        <w:rPr>
          <w:rFonts w:eastAsia="新細明體"/>
          <w:sz w:val="20"/>
          <w:lang w:eastAsia="zh-TW"/>
        </w:rPr>
        <w:t xml:space="preserve"> 2 series are shown in Fig. 2</w:t>
      </w:r>
      <w:r w:rsidR="00A216BF">
        <w:rPr>
          <w:rFonts w:eastAsia="新細明體"/>
          <w:sz w:val="20"/>
          <w:lang w:eastAsia="zh-TW"/>
        </w:rPr>
        <w:t>.</w:t>
      </w:r>
    </w:p>
    <w:p w14:paraId="3E2D0D55" w14:textId="775AEDF9" w:rsidR="00A216BF" w:rsidRDefault="00A216BF" w:rsidP="0002396D">
      <w:pPr>
        <w:spacing w:after="180"/>
        <w:rPr>
          <w:b/>
        </w:rPr>
      </w:pPr>
      <w:r>
        <w:rPr>
          <w:b/>
          <w:noProof/>
          <w:lang w:val="en-US" w:eastAsia="zh-TW"/>
        </w:rPr>
        <w:drawing>
          <wp:inline distT="0" distB="0" distL="0" distR="0" wp14:anchorId="766851D4" wp14:editId="1B183345">
            <wp:extent cx="6113145" cy="1757045"/>
            <wp:effectExtent l="0" t="0" r="190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757045"/>
                    </a:xfrm>
                    <a:prstGeom prst="rect">
                      <a:avLst/>
                    </a:prstGeom>
                    <a:noFill/>
                    <a:ln>
                      <a:noFill/>
                    </a:ln>
                  </pic:spPr>
                </pic:pic>
              </a:graphicData>
            </a:graphic>
          </wp:inline>
        </w:drawing>
      </w:r>
    </w:p>
    <w:p w14:paraId="01D3BF6F" w14:textId="4FCEB6F3" w:rsidR="00320B77" w:rsidRPr="00320B77" w:rsidRDefault="00320B77" w:rsidP="00320B77">
      <w:pPr>
        <w:spacing w:after="180"/>
        <w:jc w:val="center"/>
        <w:rPr>
          <w:b/>
          <w:sz w:val="22"/>
        </w:rPr>
      </w:pPr>
      <w:r w:rsidRPr="00320B77">
        <w:rPr>
          <w:b/>
          <w:sz w:val="22"/>
        </w:rPr>
        <w:t>Figure 1.</w:t>
      </w:r>
      <w:r>
        <w:rPr>
          <w:b/>
          <w:sz w:val="22"/>
        </w:rPr>
        <w:t xml:space="preserve"> </w:t>
      </w:r>
      <w:r w:rsidR="009B1C23" w:rsidRPr="009B1C23">
        <w:rPr>
          <w:b/>
          <w:sz w:val="22"/>
        </w:rPr>
        <w:t xml:space="preserve">Package 1 for UE power saving </w:t>
      </w:r>
      <w:proofErr w:type="spellStart"/>
      <w:r w:rsidR="009B1C23" w:rsidRPr="009B1C23">
        <w:rPr>
          <w:b/>
          <w:sz w:val="22"/>
        </w:rPr>
        <w:t>enhanements</w:t>
      </w:r>
      <w:proofErr w:type="spellEnd"/>
      <w:r w:rsidR="009B1C23">
        <w:rPr>
          <w:b/>
          <w:sz w:val="22"/>
        </w:rPr>
        <w:t xml:space="preserve"> agreed in </w:t>
      </w:r>
      <w:r w:rsidR="009B1C23" w:rsidRPr="009B1C23">
        <w:rPr>
          <w:b/>
          <w:sz w:val="22"/>
        </w:rPr>
        <w:t>RAN1 #106e</w:t>
      </w:r>
    </w:p>
    <w:p w14:paraId="7ED0C7C4" w14:textId="77777777" w:rsidR="006A7FAA" w:rsidRDefault="006A7FAA" w:rsidP="0002396D">
      <w:pPr>
        <w:spacing w:after="180"/>
        <w:rPr>
          <w:rFonts w:eastAsia="新細明體"/>
          <w:sz w:val="20"/>
          <w:lang w:eastAsia="zh-TW"/>
        </w:rPr>
      </w:pPr>
    </w:p>
    <w:p w14:paraId="2A8CA683" w14:textId="40970C1C" w:rsidR="006A7FAA" w:rsidRDefault="00217CA5" w:rsidP="0002396D">
      <w:pPr>
        <w:spacing w:after="180"/>
        <w:rPr>
          <w:rFonts w:eastAsia="新細明體"/>
          <w:sz w:val="20"/>
          <w:lang w:eastAsia="zh-TW"/>
        </w:rPr>
      </w:pPr>
      <w:r>
        <w:rPr>
          <w:noProof/>
          <w:lang w:val="en-US" w:eastAsia="zh-TW"/>
        </w:rPr>
        <w:drawing>
          <wp:inline distT="0" distB="0" distL="0" distR="0" wp14:anchorId="7DB86516" wp14:editId="2B6008A6">
            <wp:extent cx="6120130" cy="8616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861695"/>
                    </a:xfrm>
                    <a:prstGeom prst="rect">
                      <a:avLst/>
                    </a:prstGeom>
                  </pic:spPr>
                </pic:pic>
              </a:graphicData>
            </a:graphic>
          </wp:inline>
        </w:drawing>
      </w:r>
    </w:p>
    <w:p w14:paraId="22EF9D5A" w14:textId="2E7A738B" w:rsidR="006A7FAA" w:rsidRDefault="006A7FAA" w:rsidP="006A7FAA">
      <w:pPr>
        <w:spacing w:after="180"/>
        <w:jc w:val="center"/>
        <w:rPr>
          <w:rFonts w:eastAsia="新細明體"/>
          <w:sz w:val="20"/>
          <w:lang w:eastAsia="zh-TW"/>
        </w:rPr>
      </w:pPr>
      <w:r>
        <w:rPr>
          <w:b/>
          <w:sz w:val="22"/>
        </w:rPr>
        <w:t>Figure 2</w:t>
      </w:r>
      <w:r w:rsidRPr="00320B77">
        <w:rPr>
          <w:b/>
          <w:sz w:val="22"/>
        </w:rPr>
        <w:t>.</w:t>
      </w:r>
      <w:r>
        <w:rPr>
          <w:b/>
          <w:sz w:val="22"/>
        </w:rPr>
        <w:t xml:space="preserve"> D</w:t>
      </w:r>
      <w:r w:rsidRPr="006A7FAA">
        <w:rPr>
          <w:b/>
          <w:sz w:val="22"/>
        </w:rPr>
        <w:t xml:space="preserve">etailed description for </w:t>
      </w:r>
      <w:proofErr w:type="spellStart"/>
      <w:r w:rsidRPr="006A7FAA">
        <w:rPr>
          <w:b/>
          <w:sz w:val="22"/>
        </w:rPr>
        <w:t>Beh</w:t>
      </w:r>
      <w:proofErr w:type="spellEnd"/>
      <w:r w:rsidRPr="006A7FAA">
        <w:rPr>
          <w:b/>
          <w:sz w:val="22"/>
        </w:rPr>
        <w:t xml:space="preserve"> 1 series and </w:t>
      </w:r>
      <w:proofErr w:type="spellStart"/>
      <w:r w:rsidRPr="006A7FAA">
        <w:rPr>
          <w:b/>
          <w:sz w:val="22"/>
        </w:rPr>
        <w:t>Beh</w:t>
      </w:r>
      <w:proofErr w:type="spellEnd"/>
      <w:r w:rsidRPr="006A7FAA">
        <w:rPr>
          <w:b/>
          <w:sz w:val="22"/>
        </w:rPr>
        <w:t xml:space="preserve"> 2 series</w:t>
      </w:r>
    </w:p>
    <w:p w14:paraId="70DCB040" w14:textId="77777777" w:rsidR="006A7FAA" w:rsidRDefault="006A7FAA" w:rsidP="0002396D">
      <w:pPr>
        <w:spacing w:after="180"/>
        <w:rPr>
          <w:rFonts w:eastAsia="新細明體"/>
          <w:sz w:val="20"/>
          <w:lang w:eastAsia="zh-TW"/>
        </w:rPr>
      </w:pPr>
    </w:p>
    <w:p w14:paraId="61655004" w14:textId="6E5AEA2E" w:rsidR="00A216BF" w:rsidRDefault="006A7FAA" w:rsidP="0002396D">
      <w:pPr>
        <w:spacing w:after="180"/>
        <w:rPr>
          <w:rFonts w:eastAsia="新細明體"/>
          <w:sz w:val="20"/>
          <w:lang w:eastAsia="zh-TW"/>
        </w:rPr>
      </w:pPr>
      <w:r w:rsidRPr="006A7FAA">
        <w:rPr>
          <w:rFonts w:eastAsia="新細明體"/>
          <w:sz w:val="20"/>
          <w:lang w:eastAsia="zh-TW"/>
        </w:rPr>
        <w:t xml:space="preserve">It </w:t>
      </w:r>
      <w:r>
        <w:rPr>
          <w:rFonts w:eastAsia="新細明體"/>
          <w:sz w:val="20"/>
          <w:lang w:eastAsia="zh-TW"/>
        </w:rPr>
        <w:t xml:space="preserve">can be seen that </w:t>
      </w:r>
      <w:r w:rsidR="00CC3A1E">
        <w:rPr>
          <w:rFonts w:eastAsia="新細明體"/>
          <w:sz w:val="20"/>
          <w:lang w:eastAsia="zh-TW"/>
        </w:rPr>
        <w:t xml:space="preserve">by </w:t>
      </w:r>
      <w:r>
        <w:rPr>
          <w:rFonts w:eastAsia="新細明體"/>
          <w:sz w:val="20"/>
          <w:lang w:eastAsia="zh-TW"/>
        </w:rPr>
        <w:t xml:space="preserve">using </w:t>
      </w:r>
      <w:proofErr w:type="spellStart"/>
      <w:r>
        <w:rPr>
          <w:rFonts w:eastAsia="新細明體"/>
          <w:sz w:val="20"/>
          <w:lang w:eastAsia="zh-TW"/>
        </w:rPr>
        <w:t>Beh</w:t>
      </w:r>
      <w:proofErr w:type="spellEnd"/>
      <w:r>
        <w:rPr>
          <w:rFonts w:eastAsia="新細明體"/>
          <w:sz w:val="20"/>
          <w:lang w:eastAsia="zh-TW"/>
        </w:rPr>
        <w:t xml:space="preserve"> 1 and 1A, the PDCCH skipping behaviour</w:t>
      </w:r>
      <w:r w:rsidR="00030D3B">
        <w:rPr>
          <w:rFonts w:eastAsia="新細明體"/>
          <w:sz w:val="20"/>
          <w:lang w:eastAsia="zh-TW"/>
        </w:rPr>
        <w:t xml:space="preserve"> can be realized</w:t>
      </w:r>
      <w:r>
        <w:rPr>
          <w:rFonts w:eastAsia="新細明體"/>
          <w:sz w:val="20"/>
          <w:lang w:eastAsia="zh-TW"/>
        </w:rPr>
        <w:t xml:space="preserve">. By using </w:t>
      </w:r>
      <w:proofErr w:type="spellStart"/>
      <w:r w:rsidR="00030D3B">
        <w:rPr>
          <w:rFonts w:eastAsia="新細明體"/>
          <w:sz w:val="20"/>
          <w:lang w:eastAsia="zh-TW"/>
        </w:rPr>
        <w:t>Beh</w:t>
      </w:r>
      <w:proofErr w:type="spellEnd"/>
      <w:r w:rsidR="00030D3B">
        <w:rPr>
          <w:rFonts w:eastAsia="新細明體"/>
          <w:sz w:val="20"/>
          <w:lang w:eastAsia="zh-TW"/>
        </w:rPr>
        <w:t xml:space="preserve"> 2 and 2A, the PDCCH monitoring period adaptation can be realized. By using </w:t>
      </w:r>
      <w:proofErr w:type="spellStart"/>
      <w:r w:rsidR="00030D3B">
        <w:rPr>
          <w:rFonts w:eastAsia="新細明體"/>
          <w:sz w:val="20"/>
          <w:lang w:eastAsia="zh-TW"/>
        </w:rPr>
        <w:t>Beh</w:t>
      </w:r>
      <w:proofErr w:type="spellEnd"/>
      <w:r w:rsidR="00030D3B">
        <w:rPr>
          <w:rFonts w:eastAsia="新細明體"/>
          <w:sz w:val="20"/>
          <w:lang w:eastAsia="zh-TW"/>
        </w:rPr>
        <w:t xml:space="preserve"> 2 and 2A and 2B, the PDCCH monitoring period adaptation with the </w:t>
      </w:r>
      <w:r w:rsidR="00CC3A1E">
        <w:rPr>
          <w:rFonts w:eastAsia="新細明體"/>
          <w:sz w:val="20"/>
          <w:lang w:eastAsia="zh-TW"/>
        </w:rPr>
        <w:t xml:space="preserve">equivalent </w:t>
      </w:r>
      <w:proofErr w:type="spellStart"/>
      <w:r w:rsidR="00CC3A1E">
        <w:rPr>
          <w:rFonts w:eastAsia="新細明體"/>
          <w:sz w:val="20"/>
          <w:lang w:eastAsia="zh-TW"/>
        </w:rPr>
        <w:t>behavior</w:t>
      </w:r>
      <w:proofErr w:type="spellEnd"/>
      <w:r w:rsidR="00030D3B">
        <w:rPr>
          <w:rFonts w:eastAsia="新細明體"/>
          <w:sz w:val="20"/>
          <w:lang w:eastAsia="zh-TW"/>
        </w:rPr>
        <w:t xml:space="preserve"> of PDCCH skipping can be realized.</w:t>
      </w:r>
    </w:p>
    <w:p w14:paraId="34861B02" w14:textId="15D9EFC1" w:rsidR="00030D3B" w:rsidRDefault="00030D3B" w:rsidP="0002396D">
      <w:pPr>
        <w:spacing w:after="180"/>
        <w:rPr>
          <w:rFonts w:eastAsia="新細明體"/>
          <w:b/>
          <w:sz w:val="20"/>
          <w:lang w:eastAsia="en-US"/>
        </w:rPr>
      </w:pPr>
      <w:r>
        <w:rPr>
          <w:rFonts w:eastAsia="新細明體" w:hint="eastAsia"/>
          <w:b/>
          <w:sz w:val="20"/>
          <w:u w:val="single"/>
          <w:lang w:eastAsia="zh-TW"/>
        </w:rPr>
        <w:t>Observation</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p>
    <w:p w14:paraId="64CF8266" w14:textId="2DCCABB9" w:rsidR="00030D3B" w:rsidRDefault="00030D3B" w:rsidP="00030D3B">
      <w:pPr>
        <w:pStyle w:val="aff7"/>
        <w:numPr>
          <w:ilvl w:val="0"/>
          <w:numId w:val="41"/>
        </w:numPr>
        <w:spacing w:after="180"/>
        <w:ind w:leftChars="0"/>
        <w:rPr>
          <w:rFonts w:eastAsia="新細明體"/>
          <w:b/>
          <w:sz w:val="20"/>
          <w:lang w:eastAsia="zh-TW"/>
        </w:rPr>
      </w:pPr>
      <w:r>
        <w:rPr>
          <w:rFonts w:eastAsia="新細明體"/>
          <w:b/>
          <w:sz w:val="20"/>
          <w:lang w:eastAsia="zh-TW"/>
        </w:rPr>
        <w:t>U</w:t>
      </w:r>
      <w:r w:rsidRPr="00030D3B">
        <w:rPr>
          <w:rFonts w:eastAsia="新細明體"/>
          <w:b/>
          <w:sz w:val="20"/>
          <w:lang w:eastAsia="zh-TW"/>
        </w:rPr>
        <w:t xml:space="preserve">sing </w:t>
      </w:r>
      <w:proofErr w:type="spellStart"/>
      <w:r w:rsidRPr="00030D3B">
        <w:rPr>
          <w:rFonts w:eastAsia="新細明體"/>
          <w:b/>
          <w:sz w:val="20"/>
          <w:lang w:eastAsia="zh-TW"/>
        </w:rPr>
        <w:t>Beh</w:t>
      </w:r>
      <w:proofErr w:type="spellEnd"/>
      <w:r w:rsidRPr="00030D3B">
        <w:rPr>
          <w:rFonts w:eastAsia="新細明體"/>
          <w:b/>
          <w:sz w:val="20"/>
          <w:lang w:eastAsia="zh-TW"/>
        </w:rPr>
        <w:t xml:space="preserve"> 1 and 1A, the PDCCH skipping behaviour can be realized</w:t>
      </w:r>
    </w:p>
    <w:p w14:paraId="1FE4B293" w14:textId="61C96E75" w:rsidR="00030D3B" w:rsidRPr="00030D3B" w:rsidRDefault="00030D3B" w:rsidP="00030D3B">
      <w:pPr>
        <w:pStyle w:val="aff7"/>
        <w:numPr>
          <w:ilvl w:val="0"/>
          <w:numId w:val="41"/>
        </w:numPr>
        <w:spacing w:after="180"/>
        <w:ind w:leftChars="0"/>
        <w:rPr>
          <w:rFonts w:eastAsia="新細明體"/>
          <w:b/>
          <w:sz w:val="20"/>
          <w:lang w:eastAsia="zh-TW"/>
        </w:rPr>
      </w:pPr>
      <w:r w:rsidRPr="00030D3B">
        <w:rPr>
          <w:rFonts w:eastAsia="新細明體"/>
          <w:b/>
          <w:sz w:val="20"/>
          <w:lang w:eastAsia="zh-TW"/>
        </w:rPr>
        <w:t xml:space="preserve">Using </w:t>
      </w:r>
      <w:proofErr w:type="spellStart"/>
      <w:r w:rsidRPr="00030D3B">
        <w:rPr>
          <w:rFonts w:eastAsia="新細明體"/>
          <w:b/>
          <w:sz w:val="20"/>
          <w:lang w:eastAsia="zh-TW"/>
        </w:rPr>
        <w:t>Beh</w:t>
      </w:r>
      <w:proofErr w:type="spellEnd"/>
      <w:r w:rsidRPr="00030D3B">
        <w:rPr>
          <w:rFonts w:eastAsia="新細明體"/>
          <w:b/>
          <w:sz w:val="20"/>
          <w:lang w:eastAsia="zh-TW"/>
        </w:rPr>
        <w:t xml:space="preserve"> 2 and 2A, the PDCCH monitoring period adaptation can be realized</w:t>
      </w:r>
    </w:p>
    <w:p w14:paraId="079F6C81" w14:textId="4B2034D2" w:rsidR="00030D3B" w:rsidRDefault="00030D3B" w:rsidP="00CC3A1E">
      <w:pPr>
        <w:pStyle w:val="aff7"/>
        <w:numPr>
          <w:ilvl w:val="0"/>
          <w:numId w:val="41"/>
        </w:numPr>
        <w:spacing w:after="180"/>
        <w:ind w:leftChars="0"/>
        <w:rPr>
          <w:rFonts w:eastAsia="新細明體"/>
          <w:b/>
          <w:sz w:val="20"/>
          <w:lang w:eastAsia="zh-TW"/>
        </w:rPr>
      </w:pPr>
      <w:r w:rsidRPr="00030D3B">
        <w:rPr>
          <w:rFonts w:eastAsia="新細明體"/>
          <w:b/>
          <w:sz w:val="20"/>
          <w:lang w:eastAsia="zh-TW"/>
        </w:rPr>
        <w:t xml:space="preserve">Using </w:t>
      </w:r>
      <w:proofErr w:type="spellStart"/>
      <w:r w:rsidRPr="00030D3B">
        <w:rPr>
          <w:rFonts w:eastAsia="新細明體"/>
          <w:b/>
          <w:sz w:val="20"/>
          <w:lang w:eastAsia="zh-TW"/>
        </w:rPr>
        <w:t>Beh</w:t>
      </w:r>
      <w:proofErr w:type="spellEnd"/>
      <w:r w:rsidRPr="00030D3B">
        <w:rPr>
          <w:rFonts w:eastAsia="新細明體"/>
          <w:b/>
          <w:sz w:val="20"/>
          <w:lang w:eastAsia="zh-TW"/>
        </w:rPr>
        <w:t xml:space="preserve"> 2 and 2A and 2B, </w:t>
      </w:r>
      <w:r w:rsidR="00CC3A1E" w:rsidRPr="00CC3A1E">
        <w:rPr>
          <w:rFonts w:eastAsia="新細明體"/>
          <w:b/>
          <w:sz w:val="20"/>
          <w:lang w:eastAsia="zh-TW"/>
        </w:rPr>
        <w:t xml:space="preserve">the PDCCH monitoring period adaptation with the equivalent </w:t>
      </w:r>
      <w:proofErr w:type="spellStart"/>
      <w:r w:rsidR="00CC3A1E" w:rsidRPr="00CC3A1E">
        <w:rPr>
          <w:rFonts w:eastAsia="新細明體"/>
          <w:b/>
          <w:sz w:val="20"/>
          <w:lang w:eastAsia="zh-TW"/>
        </w:rPr>
        <w:t>behavior</w:t>
      </w:r>
      <w:proofErr w:type="spellEnd"/>
      <w:r w:rsidR="00CC3A1E" w:rsidRPr="00CC3A1E">
        <w:rPr>
          <w:rFonts w:eastAsia="新細明體"/>
          <w:b/>
          <w:sz w:val="20"/>
          <w:lang w:eastAsia="zh-TW"/>
        </w:rPr>
        <w:t xml:space="preserve"> of PDCCH skipping can be realized</w:t>
      </w:r>
    </w:p>
    <w:p w14:paraId="2AF67C48" w14:textId="74352A74" w:rsidR="00030D3B" w:rsidRDefault="00030D3B" w:rsidP="00030D3B">
      <w:pPr>
        <w:spacing w:after="180"/>
        <w:rPr>
          <w:rFonts w:eastAsia="新細明體"/>
          <w:sz w:val="20"/>
          <w:lang w:eastAsia="zh-TW"/>
        </w:rPr>
      </w:pPr>
      <w:r w:rsidRPr="00030D3B">
        <w:rPr>
          <w:rFonts w:eastAsia="新細明體"/>
          <w:sz w:val="20"/>
          <w:lang w:eastAsia="zh-TW"/>
        </w:rPr>
        <w:lastRenderedPageBreak/>
        <w:t xml:space="preserve">To </w:t>
      </w:r>
      <w:r>
        <w:rPr>
          <w:rFonts w:eastAsia="新細明體"/>
          <w:sz w:val="20"/>
          <w:lang w:eastAsia="zh-TW"/>
        </w:rPr>
        <w:t xml:space="preserve">allow UE to support a more </w:t>
      </w:r>
      <w:r w:rsidR="000369A1">
        <w:rPr>
          <w:rFonts w:eastAsia="新細明體"/>
          <w:sz w:val="20"/>
          <w:lang w:eastAsia="zh-TW"/>
        </w:rPr>
        <w:t>fine-grained capability report, we have the following proposal:</w:t>
      </w:r>
    </w:p>
    <w:p w14:paraId="2E27E0FE" w14:textId="5AFDD4AA" w:rsidR="000369A1" w:rsidRDefault="000369A1" w:rsidP="000369A1">
      <w:pPr>
        <w:spacing w:after="180"/>
        <w:rPr>
          <w:rFonts w:eastAsia="新細明體"/>
          <w:b/>
          <w:sz w:val="20"/>
          <w:lang w:eastAsia="en-US"/>
        </w:rPr>
      </w:pPr>
      <w:r>
        <w:rPr>
          <w:rFonts w:eastAsia="新細明體" w:hint="eastAsia"/>
          <w:b/>
          <w:sz w:val="20"/>
          <w:u w:val="single"/>
          <w:lang w:eastAsia="zh-TW"/>
        </w:rPr>
        <w:t>Proposal</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For Rel-17 UE feature 29-3, further d</w:t>
      </w:r>
      <w:r w:rsidR="001F7B7C">
        <w:rPr>
          <w:rFonts w:eastAsia="新細明體"/>
          <w:b/>
          <w:sz w:val="20"/>
          <w:lang w:eastAsia="en-US"/>
        </w:rPr>
        <w:t xml:space="preserve">ivide it into 29-3a, 29-3b, </w:t>
      </w:r>
      <w:r>
        <w:rPr>
          <w:rFonts w:eastAsia="新細明體"/>
          <w:b/>
          <w:sz w:val="20"/>
          <w:lang w:eastAsia="en-US"/>
        </w:rPr>
        <w:t>29-3c</w:t>
      </w:r>
      <w:r w:rsidR="001F7B7C">
        <w:rPr>
          <w:rFonts w:eastAsia="新細明體"/>
          <w:b/>
          <w:sz w:val="20"/>
          <w:lang w:eastAsia="en-US"/>
        </w:rPr>
        <w:t>, and 29-3d</w:t>
      </w:r>
      <w:r>
        <w:rPr>
          <w:rFonts w:eastAsia="新細明體"/>
          <w:b/>
          <w:sz w:val="20"/>
          <w:lang w:eastAsia="en-US"/>
        </w:rPr>
        <w:t xml:space="preserve"> where</w:t>
      </w:r>
    </w:p>
    <w:p w14:paraId="65DCEAA4" w14:textId="66A36761" w:rsidR="000369A1" w:rsidRDefault="000369A1" w:rsidP="000369A1">
      <w:pPr>
        <w:pStyle w:val="aff7"/>
        <w:numPr>
          <w:ilvl w:val="0"/>
          <w:numId w:val="42"/>
        </w:numPr>
        <w:spacing w:after="180"/>
        <w:ind w:leftChars="0"/>
        <w:rPr>
          <w:rFonts w:eastAsia="新細明體"/>
          <w:b/>
          <w:sz w:val="20"/>
          <w:lang w:eastAsia="en-US"/>
        </w:rPr>
      </w:pPr>
      <w:r>
        <w:rPr>
          <w:rFonts w:eastAsia="新細明體"/>
          <w:b/>
          <w:sz w:val="20"/>
          <w:lang w:eastAsia="en-US"/>
        </w:rPr>
        <w:t xml:space="preserve">29-3a supports </w:t>
      </w:r>
      <w:r w:rsidRPr="000369A1">
        <w:rPr>
          <w:rFonts w:eastAsia="新細明體"/>
          <w:b/>
          <w:sz w:val="20"/>
          <w:lang w:eastAsia="en-US"/>
        </w:rPr>
        <w:t>PDCCH monitoring adaptation behaviour 1/1A</w:t>
      </w:r>
    </w:p>
    <w:p w14:paraId="3FACA153" w14:textId="46B63E59" w:rsidR="000369A1" w:rsidRPr="000369A1" w:rsidRDefault="000369A1" w:rsidP="000369A1">
      <w:pPr>
        <w:pStyle w:val="aff7"/>
        <w:numPr>
          <w:ilvl w:val="0"/>
          <w:numId w:val="42"/>
        </w:numPr>
        <w:spacing w:after="180"/>
        <w:ind w:leftChars="0"/>
        <w:rPr>
          <w:rFonts w:eastAsia="新細明體"/>
          <w:b/>
          <w:sz w:val="20"/>
          <w:lang w:eastAsia="en-US"/>
        </w:rPr>
      </w:pPr>
      <w:r>
        <w:rPr>
          <w:rFonts w:eastAsia="新細明體"/>
          <w:b/>
          <w:sz w:val="20"/>
          <w:lang w:eastAsia="en-US"/>
        </w:rPr>
        <w:t xml:space="preserve">29-3b supports </w:t>
      </w:r>
      <w:r w:rsidRPr="000369A1">
        <w:rPr>
          <w:rFonts w:eastAsia="新細明體"/>
          <w:b/>
          <w:sz w:val="20"/>
          <w:lang w:eastAsia="en-US"/>
        </w:rPr>
        <w:t>PDCCH m</w:t>
      </w:r>
      <w:r>
        <w:rPr>
          <w:rFonts w:eastAsia="新細明體"/>
          <w:b/>
          <w:sz w:val="20"/>
          <w:lang w:eastAsia="en-US"/>
        </w:rPr>
        <w:t>onitoring adaptation behaviour 2/2</w:t>
      </w:r>
      <w:r w:rsidRPr="000369A1">
        <w:rPr>
          <w:rFonts w:eastAsia="新細明體"/>
          <w:b/>
          <w:sz w:val="20"/>
          <w:lang w:eastAsia="en-US"/>
        </w:rPr>
        <w:t>A</w:t>
      </w:r>
    </w:p>
    <w:p w14:paraId="2990A7CA" w14:textId="75537C91" w:rsidR="000369A1" w:rsidRDefault="000369A1" w:rsidP="000369A1">
      <w:pPr>
        <w:pStyle w:val="aff7"/>
        <w:numPr>
          <w:ilvl w:val="0"/>
          <w:numId w:val="42"/>
        </w:numPr>
        <w:spacing w:after="180"/>
        <w:ind w:leftChars="0"/>
        <w:rPr>
          <w:rFonts w:eastAsia="新細明體"/>
          <w:b/>
          <w:sz w:val="20"/>
          <w:lang w:eastAsia="en-US"/>
        </w:rPr>
      </w:pPr>
      <w:r>
        <w:rPr>
          <w:rFonts w:eastAsia="新細明體"/>
          <w:b/>
          <w:sz w:val="20"/>
          <w:lang w:eastAsia="en-US"/>
        </w:rPr>
        <w:t xml:space="preserve">29-3c supports </w:t>
      </w:r>
      <w:r w:rsidRPr="000369A1">
        <w:rPr>
          <w:rFonts w:eastAsia="新細明體"/>
          <w:b/>
          <w:sz w:val="20"/>
          <w:lang w:eastAsia="en-US"/>
        </w:rPr>
        <w:t>PDCCH m</w:t>
      </w:r>
      <w:r>
        <w:rPr>
          <w:rFonts w:eastAsia="新細明體"/>
          <w:b/>
          <w:sz w:val="20"/>
          <w:lang w:eastAsia="en-US"/>
        </w:rPr>
        <w:t>onitoring adaptation behaviour 2/2</w:t>
      </w:r>
      <w:r w:rsidRPr="000369A1">
        <w:rPr>
          <w:rFonts w:eastAsia="新細明體"/>
          <w:b/>
          <w:sz w:val="20"/>
          <w:lang w:eastAsia="en-US"/>
        </w:rPr>
        <w:t>A</w:t>
      </w:r>
      <w:r>
        <w:rPr>
          <w:rFonts w:eastAsia="新細明體"/>
          <w:b/>
          <w:sz w:val="20"/>
          <w:lang w:eastAsia="en-US"/>
        </w:rPr>
        <w:t>/</w:t>
      </w:r>
      <w:r w:rsidR="00DD0975">
        <w:rPr>
          <w:rFonts w:eastAsia="新細明體"/>
          <w:b/>
          <w:sz w:val="20"/>
          <w:lang w:eastAsia="en-US"/>
        </w:rPr>
        <w:t>/</w:t>
      </w:r>
      <w:r>
        <w:rPr>
          <w:rFonts w:eastAsia="新細明體"/>
          <w:b/>
          <w:sz w:val="20"/>
          <w:lang w:eastAsia="en-US"/>
        </w:rPr>
        <w:t>2B</w:t>
      </w:r>
    </w:p>
    <w:p w14:paraId="56D461F0" w14:textId="14530B4F" w:rsidR="001F7B7C" w:rsidRPr="000369A1" w:rsidRDefault="001F7B7C" w:rsidP="000369A1">
      <w:pPr>
        <w:pStyle w:val="aff7"/>
        <w:numPr>
          <w:ilvl w:val="0"/>
          <w:numId w:val="42"/>
        </w:numPr>
        <w:spacing w:after="180"/>
        <w:ind w:leftChars="0"/>
        <w:rPr>
          <w:rFonts w:eastAsia="新細明體"/>
          <w:b/>
          <w:sz w:val="20"/>
          <w:lang w:eastAsia="en-US"/>
        </w:rPr>
      </w:pPr>
      <w:r>
        <w:rPr>
          <w:rFonts w:eastAsia="新細明體"/>
          <w:b/>
          <w:sz w:val="20"/>
          <w:lang w:eastAsia="en-US"/>
        </w:rPr>
        <w:t xml:space="preserve">29-3d </w:t>
      </w:r>
      <w:r w:rsidRPr="001F7B7C">
        <w:rPr>
          <w:rFonts w:eastAsia="新細明體"/>
          <w:b/>
          <w:sz w:val="20"/>
          <w:lang w:eastAsia="en-US"/>
        </w:rPr>
        <w:t>supports PDCCH monitoring adaptation behaviour 1/1A/2/2A</w:t>
      </w:r>
    </w:p>
    <w:p w14:paraId="18E5B710" w14:textId="77777777" w:rsidR="000369A1" w:rsidRDefault="000369A1" w:rsidP="000369A1">
      <w:pPr>
        <w:spacing w:after="180"/>
        <w:rPr>
          <w:rFonts w:eastAsia="新細明體"/>
          <w:b/>
          <w:sz w:val="20"/>
          <w:lang w:eastAsia="en-US"/>
        </w:rPr>
      </w:pPr>
    </w:p>
    <w:p w14:paraId="22CE8E85" w14:textId="77777777" w:rsidR="000369A1" w:rsidRPr="000369A1" w:rsidRDefault="000369A1" w:rsidP="000369A1">
      <w:pPr>
        <w:spacing w:after="180"/>
        <w:rPr>
          <w:rFonts w:eastAsia="新細明體"/>
          <w:b/>
          <w:sz w:val="20"/>
          <w:lang w:eastAsia="en-US"/>
        </w:rPr>
      </w:pPr>
    </w:p>
    <w:p w14:paraId="4A0B25C0" w14:textId="77777777" w:rsidR="000369A1" w:rsidRDefault="000369A1" w:rsidP="00030D3B">
      <w:pPr>
        <w:spacing w:after="180"/>
        <w:rPr>
          <w:rFonts w:eastAsia="新細明體"/>
          <w:sz w:val="20"/>
          <w:lang w:eastAsia="zh-TW"/>
        </w:rPr>
      </w:pPr>
    </w:p>
    <w:p w14:paraId="26966F36" w14:textId="77777777" w:rsidR="000369A1" w:rsidRPr="00030D3B" w:rsidRDefault="000369A1" w:rsidP="00030D3B">
      <w:pPr>
        <w:spacing w:after="180"/>
        <w:rPr>
          <w:rFonts w:eastAsia="新細明體"/>
          <w:sz w:val="20"/>
          <w:lang w:eastAsia="zh-TW"/>
        </w:rPr>
      </w:pPr>
    </w:p>
    <w:p w14:paraId="42639FEA" w14:textId="77777777" w:rsidR="00030D3B" w:rsidRDefault="00030D3B" w:rsidP="0002396D">
      <w:pPr>
        <w:spacing w:after="180"/>
        <w:rPr>
          <w:rFonts w:eastAsia="新細明體"/>
          <w:sz w:val="20"/>
          <w:lang w:eastAsia="zh-TW"/>
        </w:rPr>
      </w:pPr>
    </w:p>
    <w:p w14:paraId="68BD2F3F" w14:textId="77777777" w:rsidR="006A7FAA" w:rsidRPr="006A7FAA" w:rsidRDefault="006A7FAA" w:rsidP="0002396D">
      <w:pPr>
        <w:spacing w:after="180"/>
        <w:rPr>
          <w:rFonts w:eastAsia="新細明體"/>
          <w:sz w:val="20"/>
          <w:lang w:eastAsia="zh-TW"/>
        </w:rPr>
      </w:pPr>
    </w:p>
    <w:p w14:paraId="06BB9701" w14:textId="77777777" w:rsidR="00A216BF" w:rsidRDefault="00A216BF" w:rsidP="0002396D">
      <w:pPr>
        <w:spacing w:after="180"/>
        <w:rPr>
          <w:b/>
        </w:rPr>
      </w:pPr>
    </w:p>
    <w:p w14:paraId="0A739E49" w14:textId="77777777" w:rsidR="00A216BF" w:rsidRDefault="00A216BF" w:rsidP="0002396D">
      <w:pPr>
        <w:spacing w:after="180"/>
        <w:rPr>
          <w:b/>
        </w:rPr>
      </w:pPr>
    </w:p>
    <w:p w14:paraId="108BFD30" w14:textId="77777777" w:rsidR="00A216BF" w:rsidRDefault="00A216BF" w:rsidP="0002396D">
      <w:pPr>
        <w:spacing w:after="180"/>
        <w:rPr>
          <w:b/>
        </w:rPr>
      </w:pPr>
    </w:p>
    <w:p w14:paraId="657CC36C" w14:textId="77777777" w:rsidR="00A216BF" w:rsidRDefault="00A216BF" w:rsidP="0002396D">
      <w:pPr>
        <w:spacing w:after="180"/>
        <w:rPr>
          <w:b/>
        </w:rPr>
      </w:pPr>
    </w:p>
    <w:p w14:paraId="7E61EDC8" w14:textId="77777777" w:rsidR="00A216BF" w:rsidRDefault="00A216BF" w:rsidP="0002396D">
      <w:pPr>
        <w:spacing w:after="180"/>
        <w:rPr>
          <w:b/>
        </w:rPr>
      </w:pPr>
    </w:p>
    <w:p w14:paraId="0DEC12E9" w14:textId="77777777" w:rsidR="00A216BF" w:rsidRDefault="00A216BF" w:rsidP="0002396D">
      <w:pPr>
        <w:spacing w:after="180"/>
        <w:rPr>
          <w:b/>
        </w:rPr>
      </w:pPr>
    </w:p>
    <w:p w14:paraId="0B866713" w14:textId="77777777" w:rsidR="00A216BF" w:rsidRPr="003E6F4B" w:rsidRDefault="00A216BF" w:rsidP="0002396D">
      <w:pPr>
        <w:spacing w:after="180"/>
        <w:rPr>
          <w:b/>
        </w:rPr>
        <w:sectPr w:rsidR="00A216BF" w:rsidRPr="003E6F4B" w:rsidSect="001116E4">
          <w:footerReference w:type="default" r:id="rId15"/>
          <w:pgSz w:w="11906" w:h="16838" w:code="9"/>
          <w:pgMar w:top="851" w:right="1134" w:bottom="567" w:left="1134" w:header="720" w:footer="720" w:gutter="0"/>
          <w:cols w:space="720"/>
          <w:docGrid w:linePitch="326"/>
        </w:sectPr>
      </w:pPr>
    </w:p>
    <w:p w14:paraId="697A5106" w14:textId="77777777" w:rsidR="00513BB4" w:rsidRPr="001F0ADC" w:rsidRDefault="00513BB4" w:rsidP="00513BB4">
      <w:pPr>
        <w:spacing w:after="180"/>
        <w:rPr>
          <w:rFonts w:eastAsia="新細明體"/>
          <w:sz w:val="40"/>
          <w:lang w:eastAsia="en-US"/>
        </w:rPr>
      </w:pPr>
    </w:p>
    <w:p w14:paraId="21EBADE1" w14:textId="0C42725D" w:rsidR="00513BB4" w:rsidRPr="00513BB4" w:rsidRDefault="00513BB4" w:rsidP="00513BB4">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sidRPr="00513BB4">
        <w:rPr>
          <w:rFonts w:ascii="Arial" w:eastAsia="新細明體" w:hAnsi="Arial"/>
          <w:sz w:val="56"/>
          <w:lang w:eastAsia="en-US"/>
        </w:rPr>
        <w:t>Proposed changes on current RAN1 UE features table</w:t>
      </w:r>
    </w:p>
    <w:p w14:paraId="4638FB16" w14:textId="201F81C1" w:rsidR="00EA2D04" w:rsidRDefault="00EA2D04" w:rsidP="00844CD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roofErr w:type="spellStart"/>
      <w:r w:rsidRPr="00EA2D04">
        <w:rPr>
          <w:rFonts w:ascii="Arial" w:eastAsia="Batang" w:hAnsi="Arial"/>
          <w:sz w:val="32"/>
          <w:szCs w:val="32"/>
          <w:lang w:val="en-US" w:eastAsia="ko-KR"/>
        </w:rPr>
        <w:t>NR_UE_pow_sav_enh</w:t>
      </w:r>
      <w:proofErr w:type="spellEnd"/>
      <w:r w:rsidR="0027498E">
        <w:rPr>
          <w:rFonts w:ascii="Arial" w:eastAsia="Batang" w:hAnsi="Arial"/>
          <w:sz w:val="32"/>
          <w:szCs w:val="32"/>
          <w:lang w:val="en-US" w:eastAsia="ko-KR"/>
        </w:rPr>
        <w:t xml:space="preserve"> (modified contents in </w:t>
      </w:r>
      <w:r w:rsidR="0027498E" w:rsidRPr="0027498E">
        <w:rPr>
          <w:rFonts w:ascii="Arial" w:eastAsia="Batang" w:hAnsi="Arial"/>
          <w:color w:val="FF0000"/>
          <w:sz w:val="32"/>
          <w:szCs w:val="32"/>
          <w:lang w:val="en-US" w:eastAsia="ko-KR"/>
        </w:rPr>
        <w:t>red</w:t>
      </w:r>
      <w:r w:rsidR="0027498E">
        <w:rPr>
          <w:rFonts w:ascii="Arial" w:eastAsia="Batang" w:hAnsi="Arial"/>
          <w:sz w:val="32"/>
          <w:szCs w:val="32"/>
          <w:lang w:val="en-US" w:eastAsia="ko-KR"/>
        </w:rPr>
        <w:t xml:space="preserve"> text)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57"/>
        <w:gridCol w:w="1057"/>
        <w:gridCol w:w="5650"/>
        <w:gridCol w:w="1177"/>
        <w:gridCol w:w="1017"/>
        <w:gridCol w:w="1047"/>
        <w:gridCol w:w="1327"/>
        <w:gridCol w:w="1057"/>
        <w:gridCol w:w="1297"/>
        <w:gridCol w:w="1297"/>
        <w:gridCol w:w="1267"/>
        <w:gridCol w:w="1705"/>
        <w:gridCol w:w="1787"/>
      </w:tblGrid>
      <w:tr w:rsidR="001F7B7C" w:rsidRPr="00844CDC" w14:paraId="2921CC5A" w14:textId="77777777" w:rsidTr="008F74BA">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hideMark/>
          </w:tcPr>
          <w:p w14:paraId="61DFF7BD" w14:textId="77777777" w:rsidR="001F7B7C" w:rsidRPr="001F7B7C" w:rsidRDefault="001F7B7C" w:rsidP="001F7B7C">
            <w:pPr>
              <w:pStyle w:val="TAL"/>
              <w:rPr>
                <w:rFonts w:asciiTheme="majorHAnsi" w:hAnsiTheme="majorHAnsi" w:cstheme="majorHAnsi"/>
                <w:color w:val="FF0000"/>
                <w:szCs w:val="18"/>
                <w:lang w:eastAsia="ja-JP"/>
              </w:rPr>
            </w:pPr>
            <w:r w:rsidRPr="001F7B7C">
              <w:rPr>
                <w:rFonts w:asciiTheme="majorHAnsi" w:hAnsiTheme="majorHAnsi" w:cstheme="majorHAnsi"/>
                <w:color w:val="FF0000"/>
                <w:szCs w:val="18"/>
                <w:lang w:eastAsia="ja-JP"/>
              </w:rPr>
              <w:t>Features</w:t>
            </w:r>
          </w:p>
        </w:tc>
        <w:tc>
          <w:tcPr>
            <w:tcW w:w="151" w:type="pct"/>
            <w:tcBorders>
              <w:top w:val="single" w:sz="4" w:space="0" w:color="auto"/>
              <w:left w:val="single" w:sz="4" w:space="0" w:color="auto"/>
              <w:bottom w:val="single" w:sz="4" w:space="0" w:color="auto"/>
              <w:right w:val="single" w:sz="4" w:space="0" w:color="auto"/>
            </w:tcBorders>
            <w:shd w:val="clear" w:color="auto" w:fill="auto"/>
            <w:hideMark/>
          </w:tcPr>
          <w:p w14:paraId="682FF429" w14:textId="77777777" w:rsidR="001F7B7C" w:rsidRPr="001F7B7C" w:rsidRDefault="001F7B7C" w:rsidP="001F7B7C">
            <w:pPr>
              <w:pStyle w:val="TAL"/>
              <w:rPr>
                <w:rFonts w:asciiTheme="majorHAnsi" w:hAnsiTheme="majorHAnsi" w:cstheme="majorHAnsi"/>
                <w:color w:val="FF0000"/>
                <w:szCs w:val="18"/>
                <w:lang w:eastAsia="ja-JP"/>
              </w:rPr>
            </w:pPr>
            <w:r w:rsidRPr="001F7B7C">
              <w:rPr>
                <w:rFonts w:asciiTheme="majorHAnsi" w:hAnsiTheme="majorHAnsi" w:cstheme="majorHAnsi"/>
                <w:color w:val="FF0000"/>
                <w:szCs w:val="18"/>
                <w:lang w:eastAsia="ja-JP"/>
              </w:rPr>
              <w:t>Index</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12B6B552" w14:textId="77777777" w:rsidR="001F7B7C" w:rsidRPr="001F7B7C" w:rsidRDefault="001F7B7C" w:rsidP="001F7B7C">
            <w:pPr>
              <w:pStyle w:val="TAL"/>
              <w:rPr>
                <w:rFonts w:asciiTheme="majorHAnsi" w:eastAsia="SimSun" w:hAnsiTheme="majorHAnsi" w:cstheme="majorHAnsi"/>
                <w:color w:val="FF0000"/>
                <w:szCs w:val="18"/>
                <w:lang w:eastAsia="zh-CN"/>
              </w:rPr>
            </w:pPr>
            <w:r w:rsidRPr="001F7B7C">
              <w:rPr>
                <w:rFonts w:asciiTheme="majorHAnsi" w:eastAsia="SimSun" w:hAnsiTheme="majorHAnsi" w:cstheme="majorHAnsi"/>
                <w:color w:val="FF0000"/>
                <w:szCs w:val="18"/>
                <w:lang w:eastAsia="zh-CN"/>
              </w:rPr>
              <w:t>Feature group</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0656B7E6" w14:textId="77777777" w:rsidR="001F7B7C" w:rsidRPr="001F7B7C" w:rsidRDefault="001F7B7C" w:rsidP="001F7B7C">
            <w:pPr>
              <w:keepNext/>
              <w:keepLines/>
              <w:rPr>
                <w:rFonts w:asciiTheme="majorHAnsi" w:eastAsia="SimSun" w:hAnsiTheme="majorHAnsi" w:cstheme="majorHAnsi"/>
                <w:color w:val="FF0000"/>
                <w:sz w:val="18"/>
                <w:szCs w:val="18"/>
                <w:lang w:eastAsia="zh-CN"/>
              </w:rPr>
            </w:pPr>
            <w:r w:rsidRPr="001F7B7C">
              <w:rPr>
                <w:rFonts w:asciiTheme="majorHAnsi" w:eastAsia="SimSun" w:hAnsiTheme="majorHAnsi" w:cstheme="majorHAnsi"/>
                <w:color w:val="FF0000"/>
                <w:sz w:val="18"/>
                <w:szCs w:val="18"/>
                <w:lang w:eastAsia="zh-CN"/>
              </w:rPr>
              <w:t>Components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7D9B35E" w14:textId="77777777" w:rsidR="001F7B7C" w:rsidRPr="001F7B7C" w:rsidRDefault="001F7B7C" w:rsidP="001F7B7C">
            <w:pPr>
              <w:pStyle w:val="TAL"/>
              <w:rPr>
                <w:rFonts w:asciiTheme="majorHAnsi" w:hAnsiTheme="majorHAnsi" w:cstheme="majorHAnsi"/>
                <w:color w:val="FF0000"/>
                <w:szCs w:val="18"/>
              </w:rPr>
            </w:pPr>
            <w:r w:rsidRPr="001F7B7C">
              <w:rPr>
                <w:rFonts w:asciiTheme="majorHAnsi" w:hAnsiTheme="majorHAnsi" w:cstheme="majorHAnsi"/>
                <w:color w:val="FF0000"/>
                <w:szCs w:val="18"/>
              </w:rPr>
              <w:t>Prerequisite feature groups</w:t>
            </w:r>
          </w:p>
        </w:tc>
        <w:tc>
          <w:tcPr>
            <w:tcW w:w="179" w:type="pct"/>
            <w:tcBorders>
              <w:top w:val="single" w:sz="4" w:space="0" w:color="auto"/>
              <w:left w:val="single" w:sz="4" w:space="0" w:color="auto"/>
              <w:bottom w:val="single" w:sz="4" w:space="0" w:color="auto"/>
              <w:right w:val="single" w:sz="4" w:space="0" w:color="auto"/>
            </w:tcBorders>
            <w:shd w:val="clear" w:color="auto" w:fill="auto"/>
            <w:hideMark/>
          </w:tcPr>
          <w:p w14:paraId="05C2FB90" w14:textId="77777777" w:rsidR="001F7B7C" w:rsidRPr="001F7B7C" w:rsidRDefault="001F7B7C" w:rsidP="001F7B7C">
            <w:pPr>
              <w:pStyle w:val="TAL"/>
              <w:rPr>
                <w:rFonts w:asciiTheme="majorHAnsi" w:eastAsia="SimSun" w:hAnsiTheme="majorHAnsi" w:cstheme="majorHAnsi"/>
                <w:color w:val="FF0000"/>
                <w:szCs w:val="18"/>
                <w:lang w:eastAsia="zh-CN"/>
              </w:rPr>
            </w:pPr>
            <w:r w:rsidRPr="001F7B7C">
              <w:rPr>
                <w:rFonts w:asciiTheme="majorHAnsi" w:eastAsia="SimSun" w:hAnsiTheme="majorHAnsi" w:cstheme="majorHAnsi"/>
                <w:color w:val="FF0000"/>
                <w:szCs w:val="18"/>
                <w:lang w:eastAsia="zh-CN"/>
              </w:rPr>
              <w:t xml:space="preserve">Need for the </w:t>
            </w:r>
            <w:proofErr w:type="spellStart"/>
            <w:r w:rsidRPr="001F7B7C">
              <w:rPr>
                <w:rFonts w:asciiTheme="majorHAnsi" w:eastAsia="SimSun" w:hAnsiTheme="majorHAnsi" w:cstheme="majorHAnsi"/>
                <w:color w:val="FF0000"/>
                <w:szCs w:val="18"/>
                <w:lang w:eastAsia="zh-CN"/>
              </w:rPr>
              <w:t>gNB</w:t>
            </w:r>
            <w:proofErr w:type="spellEnd"/>
            <w:r w:rsidRPr="001F7B7C">
              <w:rPr>
                <w:rFonts w:asciiTheme="majorHAnsi" w:eastAsia="SimSun" w:hAnsiTheme="majorHAnsi" w:cstheme="majorHAnsi"/>
                <w:color w:val="FF0000"/>
                <w:szCs w:val="18"/>
                <w:lang w:eastAsia="zh-CN"/>
              </w:rPr>
              <w:t xml:space="preserve"> to know if the feature is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43971B2" w14:textId="77777777" w:rsidR="001F7B7C" w:rsidRPr="001F7B7C" w:rsidRDefault="001F7B7C" w:rsidP="001F7B7C">
            <w:pPr>
              <w:pStyle w:val="TAL"/>
              <w:rPr>
                <w:rFonts w:asciiTheme="majorHAnsi" w:hAnsiTheme="majorHAnsi" w:cstheme="majorHAnsi"/>
                <w:color w:val="FF0000"/>
                <w:szCs w:val="18"/>
                <w:lang w:eastAsia="ja-JP"/>
              </w:rPr>
            </w:pPr>
            <w:r w:rsidRPr="001F7B7C">
              <w:rPr>
                <w:rFonts w:asciiTheme="majorHAnsi" w:hAnsiTheme="majorHAnsi" w:cstheme="majorHAnsi"/>
                <w:color w:val="FF0000"/>
                <w:szCs w:val="18"/>
                <w:lang w:eastAsia="ja-JP"/>
              </w:rPr>
              <w:t xml:space="preserve">Applicable to the capability signalling exchange between </w:t>
            </w:r>
            <w:proofErr w:type="spellStart"/>
            <w:r w:rsidRPr="001F7B7C">
              <w:rPr>
                <w:rFonts w:asciiTheme="majorHAnsi" w:hAnsiTheme="majorHAnsi" w:cstheme="majorHAnsi"/>
                <w:color w:val="FF0000"/>
                <w:szCs w:val="18"/>
                <w:lang w:eastAsia="ja-JP"/>
              </w:rPr>
              <w:t>Ues</w:t>
            </w:r>
            <w:proofErr w:type="spellEnd"/>
            <w:r w:rsidRPr="001F7B7C">
              <w:rPr>
                <w:rFonts w:asciiTheme="majorHAnsi" w:hAnsiTheme="majorHAnsi" w:cstheme="majorHAnsi"/>
                <w:color w:val="FF0000"/>
                <w:szCs w:val="18"/>
                <w:lang w:eastAsia="ja-JP"/>
              </w:rPr>
              <w:t xml:space="preserve"> (</w:t>
            </w:r>
            <w:proofErr w:type="spellStart"/>
            <w:r w:rsidRPr="001F7B7C">
              <w:rPr>
                <w:rFonts w:asciiTheme="majorHAnsi" w:hAnsiTheme="majorHAnsi" w:cstheme="majorHAnsi"/>
                <w:color w:val="FF0000"/>
                <w:szCs w:val="18"/>
                <w:lang w:eastAsia="ja-JP"/>
              </w:rPr>
              <w:t>Sidelink</w:t>
            </w:r>
            <w:proofErr w:type="spellEnd"/>
            <w:r w:rsidRPr="001F7B7C">
              <w:rPr>
                <w:rFonts w:asciiTheme="majorHAnsi" w:hAnsiTheme="majorHAnsi" w:cstheme="majorHAnsi"/>
                <w:color w:val="FF0000"/>
                <w:szCs w:val="18"/>
                <w:lang w:eastAsia="ja-JP"/>
              </w:rPr>
              <w:t xml:space="preserve"> WI only)”.</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4ACB7DD9" w14:textId="77777777" w:rsidR="001F7B7C" w:rsidRPr="001F7B7C" w:rsidRDefault="001F7B7C" w:rsidP="001F7B7C">
            <w:pPr>
              <w:pStyle w:val="TAL"/>
              <w:rPr>
                <w:rFonts w:asciiTheme="majorHAnsi" w:eastAsia="SimSun" w:hAnsiTheme="majorHAnsi" w:cstheme="majorHAnsi"/>
                <w:color w:val="FF0000"/>
                <w:szCs w:val="18"/>
                <w:lang w:eastAsia="zh-CN"/>
              </w:rPr>
            </w:pPr>
            <w:r w:rsidRPr="001F7B7C">
              <w:rPr>
                <w:rFonts w:asciiTheme="majorHAnsi" w:eastAsia="SimSun" w:hAnsiTheme="majorHAnsi" w:cstheme="majorHAnsi"/>
                <w:color w:val="FF0000"/>
                <w:szCs w:val="18"/>
                <w:lang w:eastAsia="zh-CN"/>
              </w:rPr>
              <w:t>Consequence if the feature is not supported by the UE</w:t>
            </w:r>
            <w:bookmarkStart w:id="2" w:name="_GoBack"/>
            <w:bookmarkEnd w:id="2"/>
          </w:p>
        </w:tc>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7BA7D2E8" w14:textId="77777777" w:rsidR="001F7B7C" w:rsidRPr="001F7B7C" w:rsidRDefault="001F7B7C" w:rsidP="001F7B7C">
            <w:pPr>
              <w:pStyle w:val="TAL"/>
              <w:rPr>
                <w:rFonts w:asciiTheme="majorHAnsi" w:eastAsia="SimSun" w:hAnsiTheme="majorHAnsi" w:cstheme="majorHAnsi"/>
                <w:color w:val="FF0000"/>
                <w:szCs w:val="18"/>
                <w:lang w:eastAsia="zh-CN"/>
              </w:rPr>
            </w:pPr>
            <w:r w:rsidRPr="001F7B7C">
              <w:rPr>
                <w:rFonts w:asciiTheme="majorHAnsi" w:eastAsia="SimSun" w:hAnsiTheme="majorHAnsi" w:cstheme="majorHAnsi"/>
                <w:color w:val="FF0000"/>
                <w:szCs w:val="18"/>
                <w:lang w:eastAsia="zh-CN"/>
              </w:rPr>
              <w:t>Type</w:t>
            </w:r>
          </w:p>
          <w:p w14:paraId="70530FC1" w14:textId="77777777" w:rsidR="001F7B7C" w:rsidRPr="001F7B7C" w:rsidRDefault="001F7B7C" w:rsidP="001F7B7C">
            <w:pPr>
              <w:pStyle w:val="TAL"/>
              <w:rPr>
                <w:rFonts w:asciiTheme="majorHAnsi" w:eastAsia="SimSun" w:hAnsiTheme="majorHAnsi" w:cstheme="majorHAnsi"/>
                <w:color w:val="FF0000"/>
                <w:szCs w:val="18"/>
                <w:lang w:eastAsia="zh-CN"/>
              </w:rPr>
            </w:pPr>
            <w:r w:rsidRPr="001F7B7C">
              <w:rPr>
                <w:rFonts w:asciiTheme="majorHAnsi" w:eastAsia="SimSun" w:hAnsiTheme="majorHAnsi" w:cstheme="majorHAnsi"/>
                <w:color w:val="FF0000"/>
                <w:szCs w:val="18"/>
                <w:lang w:eastAsia="zh-CN"/>
              </w:rPr>
              <w:t>(the ‘type’ definition from UE features should be based on the granularity of 1) Per UE or 2) Per Band or 3) Per BC or 4) Per FS or 5) Per FSPC)</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3D905A85" w14:textId="77777777" w:rsidR="001F7B7C" w:rsidRPr="001F7B7C" w:rsidRDefault="001F7B7C" w:rsidP="001F7B7C">
            <w:pPr>
              <w:pStyle w:val="TAL"/>
              <w:rPr>
                <w:rFonts w:asciiTheme="majorHAnsi" w:hAnsiTheme="majorHAnsi" w:cstheme="majorHAnsi"/>
                <w:color w:val="FF0000"/>
                <w:szCs w:val="18"/>
                <w:lang w:eastAsia="zh-CN"/>
              </w:rPr>
            </w:pPr>
            <w:r w:rsidRPr="001F7B7C">
              <w:rPr>
                <w:rFonts w:asciiTheme="majorHAnsi" w:hAnsiTheme="majorHAnsi" w:cstheme="majorHAnsi"/>
                <w:color w:val="FF0000"/>
                <w:szCs w:val="18"/>
                <w:lang w:eastAsia="zh-CN"/>
              </w:rPr>
              <w:t>Need of FDD/TDD differentiation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65ED8073" w14:textId="77777777" w:rsidR="001F7B7C" w:rsidRPr="001F7B7C" w:rsidRDefault="001F7B7C" w:rsidP="001F7B7C">
            <w:pPr>
              <w:pStyle w:val="TAL"/>
              <w:rPr>
                <w:rFonts w:asciiTheme="majorHAnsi" w:hAnsiTheme="majorHAnsi" w:cstheme="majorHAnsi"/>
                <w:color w:val="FF0000"/>
                <w:szCs w:val="18"/>
                <w:lang w:eastAsia="zh-CN"/>
              </w:rPr>
            </w:pPr>
            <w:r w:rsidRPr="001F7B7C">
              <w:rPr>
                <w:rFonts w:asciiTheme="majorHAnsi" w:hAnsiTheme="majorHAnsi" w:cstheme="majorHAnsi"/>
                <w:color w:val="FF0000"/>
                <w:szCs w:val="18"/>
                <w:lang w:eastAsia="zh-CN"/>
              </w:rPr>
              <w:t>Need of FR1/FR2 differentiation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63659756" w14:textId="77777777" w:rsidR="001F7B7C" w:rsidRPr="001F7B7C" w:rsidRDefault="001F7B7C" w:rsidP="001F7B7C">
            <w:pPr>
              <w:pStyle w:val="TAL"/>
              <w:rPr>
                <w:rFonts w:asciiTheme="majorHAnsi" w:hAnsiTheme="majorHAnsi" w:cstheme="majorHAnsi"/>
                <w:color w:val="FF0000"/>
                <w:szCs w:val="18"/>
                <w:lang w:eastAsia="zh-CN"/>
              </w:rPr>
            </w:pPr>
            <w:r w:rsidRPr="001F7B7C">
              <w:rPr>
                <w:rFonts w:asciiTheme="majorHAnsi" w:hAnsiTheme="majorHAnsi" w:cstheme="majorHAnsi"/>
                <w:color w:val="FF0000"/>
                <w:szCs w:val="18"/>
                <w:lang w:eastAsia="zh-CN"/>
              </w:rPr>
              <w:t>Capability interpretation for mixture of FDD/TDD and/or FR1/FR2</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4B6BBD18" w14:textId="77777777" w:rsidR="001F7B7C" w:rsidRPr="001F7B7C" w:rsidRDefault="001F7B7C" w:rsidP="001F7B7C">
            <w:pPr>
              <w:pStyle w:val="TAL"/>
              <w:rPr>
                <w:rFonts w:asciiTheme="majorHAnsi" w:eastAsia="SimSun" w:hAnsiTheme="majorHAnsi" w:cstheme="majorHAnsi"/>
                <w:color w:val="FF0000"/>
                <w:szCs w:val="18"/>
                <w:lang w:eastAsia="zh-CN"/>
              </w:rPr>
            </w:pPr>
            <w:r w:rsidRPr="001F7B7C">
              <w:rPr>
                <w:rFonts w:asciiTheme="majorHAnsi" w:eastAsia="SimSun" w:hAnsiTheme="majorHAnsi" w:cstheme="majorHAnsi"/>
                <w:color w:val="FF0000"/>
                <w:szCs w:val="18"/>
                <w:lang w:eastAsia="zh-CN"/>
              </w:rPr>
              <w:t>Note</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7F422F69" w14:textId="77777777" w:rsidR="001F7B7C" w:rsidRPr="001F7B7C" w:rsidRDefault="001F7B7C" w:rsidP="001F7B7C">
            <w:pPr>
              <w:pStyle w:val="TAL"/>
              <w:rPr>
                <w:rFonts w:asciiTheme="majorHAnsi" w:hAnsiTheme="majorHAnsi" w:cstheme="majorHAnsi"/>
                <w:color w:val="FF0000"/>
                <w:szCs w:val="18"/>
                <w:lang w:eastAsia="zh-CN"/>
              </w:rPr>
            </w:pPr>
            <w:r w:rsidRPr="001F7B7C">
              <w:rPr>
                <w:rFonts w:asciiTheme="majorHAnsi" w:hAnsiTheme="majorHAnsi" w:cstheme="majorHAnsi"/>
                <w:color w:val="FF0000"/>
                <w:szCs w:val="18"/>
                <w:lang w:eastAsia="zh-CN"/>
              </w:rPr>
              <w:t>Mandatory/Optional</w:t>
            </w:r>
          </w:p>
        </w:tc>
      </w:tr>
      <w:tr w:rsidR="00844CDC" w:rsidRPr="00702B74" w14:paraId="5B55F340" w14:textId="77777777" w:rsidTr="008F74BA">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hideMark/>
          </w:tcPr>
          <w:p w14:paraId="0912B890" w14:textId="7777777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hideMark/>
          </w:tcPr>
          <w:p w14:paraId="2E3F2842" w14:textId="7777777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47F82B71"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Support of PDCCH monitoring adaptation behaviour 1/1A</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16A76220" w14:textId="77777777" w:rsidR="00844CDC" w:rsidRPr="00702B74" w:rsidRDefault="00844CDC" w:rsidP="00CF7758">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E6C1176" w14:textId="77777777" w:rsidR="00844CDC" w:rsidRPr="00702B74" w:rsidRDefault="00844CDC" w:rsidP="00CF775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hideMark/>
          </w:tcPr>
          <w:p w14:paraId="02E69950"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3944370" w14:textId="77777777" w:rsidR="00844CDC" w:rsidRPr="00702B74" w:rsidRDefault="00844CDC" w:rsidP="00CF775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49EC146E"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00D88A4B" w14:textId="7777777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0E3E19EB" w14:textId="77777777" w:rsidR="00844CDC" w:rsidRPr="00702B74" w:rsidRDefault="00844CDC" w:rsidP="00CF775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7F750876" w14:textId="77777777" w:rsidR="00844CDC" w:rsidRPr="00702B74" w:rsidRDefault="00844CDC" w:rsidP="00CF775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hideMark/>
          </w:tcPr>
          <w:p w14:paraId="47D29622" w14:textId="7777777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14:paraId="74D670F0" w14:textId="77777777" w:rsidR="00844CDC" w:rsidRPr="00702B74" w:rsidRDefault="00844CDC" w:rsidP="00CF7758">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61B7982D" w14:textId="77777777" w:rsidR="00844CDC" w:rsidRPr="00702B74" w:rsidRDefault="00844CDC" w:rsidP="00CF775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Optional</w:t>
            </w:r>
          </w:p>
        </w:tc>
      </w:tr>
      <w:tr w:rsidR="00844CDC" w:rsidRPr="00702B74" w14:paraId="5AFD59F6" w14:textId="77777777" w:rsidTr="008F74BA">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0B61D697" w14:textId="7777777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3720764" w14:textId="7777777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8926B70"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Support of PDCCH monitoring adaptation behaviour </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w:t>
            </w:r>
            <w:r>
              <w:rPr>
                <w:rFonts w:asciiTheme="majorHAnsi" w:eastAsia="SimSun" w:hAnsiTheme="majorHAnsi" w:cstheme="majorHAnsi"/>
                <w:color w:val="FF0000"/>
                <w:szCs w:val="18"/>
                <w:lang w:eastAsia="zh-CN"/>
              </w:rPr>
              <w:t>2</w:t>
            </w:r>
            <w:r w:rsidRPr="00702B74">
              <w:rPr>
                <w:rFonts w:asciiTheme="majorHAnsi" w:eastAsia="SimSun" w:hAnsiTheme="majorHAnsi" w:cstheme="majorHAnsi"/>
                <w:color w:val="FF0000"/>
                <w:szCs w:val="18"/>
                <w:lang w:eastAsia="zh-CN"/>
              </w:rPr>
              <w:t>A</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74304E93" w14:textId="77777777" w:rsidR="00844CDC" w:rsidRPr="00702B74" w:rsidRDefault="00844CDC" w:rsidP="00CF7758">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C4341A7" w14:textId="77777777" w:rsidR="00844CDC" w:rsidRPr="00702B74" w:rsidRDefault="00844CDC" w:rsidP="00CF775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3B3AA55F"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3E6F12C" w14:textId="77777777" w:rsidR="00844CDC" w:rsidRPr="00702B74" w:rsidRDefault="00844CDC" w:rsidP="00CF775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5DBEFFA5"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036254E8"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E5FF456"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22D7FF3"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6927F18"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D229243" w14:textId="77777777" w:rsidR="00844CDC" w:rsidRPr="00702B74" w:rsidRDefault="00844CDC" w:rsidP="00CF7758">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251E650"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8F74BA" w:rsidRPr="00702B74" w14:paraId="05B49786" w14:textId="77777777" w:rsidTr="008F74BA">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44711679" w14:textId="7777777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77ED35" w14:textId="5D7D746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0D3EE82" w14:textId="77777777" w:rsidR="00844CDC" w:rsidRPr="00702B74" w:rsidRDefault="00844CDC" w:rsidP="00CF7758">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4D71CC6A" w14:textId="77777777" w:rsidR="00844CDC" w:rsidRPr="00702B74" w:rsidRDefault="00844CDC" w:rsidP="00CF7758">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 xml:space="preserve">Support of PDCCH monitoring adaptation behaviour </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w:t>
            </w:r>
            <w:r>
              <w:rPr>
                <w:rFonts w:asciiTheme="majorHAnsi" w:eastAsia="SimSun" w:hAnsiTheme="majorHAnsi" w:cstheme="majorHAnsi"/>
                <w:color w:val="FF0000"/>
                <w:sz w:val="18"/>
                <w:szCs w:val="18"/>
                <w:lang w:eastAsia="zh-CN"/>
              </w:rPr>
              <w:t>2</w:t>
            </w:r>
            <w:r w:rsidRPr="00702B74">
              <w:rPr>
                <w:rFonts w:asciiTheme="majorHAnsi" w:eastAsia="SimSun" w:hAnsiTheme="majorHAnsi" w:cstheme="majorHAnsi"/>
                <w:color w:val="FF0000"/>
                <w:sz w:val="18"/>
                <w:szCs w:val="18"/>
                <w:lang w:eastAsia="zh-CN"/>
              </w:rPr>
              <w:t>A</w:t>
            </w:r>
            <w:r>
              <w:rPr>
                <w:rFonts w:asciiTheme="majorHAnsi" w:eastAsia="SimSun" w:hAnsiTheme="majorHAnsi" w:cstheme="majorHAnsi"/>
                <w:color w:val="FF0000"/>
                <w:sz w:val="18"/>
                <w:szCs w:val="18"/>
                <w:lang w:eastAsia="zh-CN"/>
              </w:rPr>
              <w:t>/2B</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1BBDA86" w14:textId="77777777" w:rsidR="00844CDC" w:rsidRPr="00702B74" w:rsidRDefault="00844CDC" w:rsidP="00CF775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3EBAFC41"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66C1E95" w14:textId="77777777" w:rsidR="00844CDC" w:rsidRPr="00702B74" w:rsidRDefault="00844CDC" w:rsidP="00CF775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CDE1339"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0E942410"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4382FAF"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A8A3D6A"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462FA7B"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642FF488" w14:textId="77777777" w:rsidR="00844CDC" w:rsidRPr="00702B74" w:rsidRDefault="00844CDC" w:rsidP="00CF7758">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EC4F9EC"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r w:rsidR="008F74BA" w:rsidRPr="00702B74" w14:paraId="2A7F6C0C" w14:textId="77777777" w:rsidTr="008F74BA">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7C259969" w14:textId="77777777"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97B5804" w14:textId="3CD5466E" w:rsidR="00844CDC" w:rsidRPr="00702B74" w:rsidRDefault="00844CDC" w:rsidP="00CF775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BEC697F" w14:textId="77777777" w:rsidR="00844CDC" w:rsidRPr="00702B74" w:rsidRDefault="00844CDC" w:rsidP="00CF7758">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w:t>
            </w:r>
            <w:r w:rsidRPr="00702B74">
              <w:rPr>
                <w:rFonts w:asciiTheme="majorHAnsi" w:eastAsia="SimSun" w:hAnsiTheme="majorHAnsi" w:cstheme="majorHAnsi"/>
                <w:color w:val="FF0000"/>
                <w:szCs w:val="18"/>
                <w:lang w:eastAsia="zh-CN"/>
              </w:rPr>
              <w:t>Support of PDCCH monitoring adaptation behaviour 1/1A</w:t>
            </w:r>
            <w:r>
              <w:rPr>
                <w:rFonts w:asciiTheme="majorHAnsi" w:eastAsia="SimSun" w:hAnsiTheme="majorHAnsi" w:cstheme="majorHAnsi"/>
                <w:color w:val="FF0000"/>
                <w:szCs w:val="18"/>
                <w:lang w:eastAsia="zh-CN"/>
              </w:rPr>
              <w:t>]</w:t>
            </w:r>
          </w:p>
        </w:tc>
        <w:tc>
          <w:tcPr>
            <w:tcW w:w="1340" w:type="pct"/>
            <w:tcBorders>
              <w:top w:val="single" w:sz="4" w:space="0" w:color="auto"/>
              <w:left w:val="single" w:sz="4" w:space="0" w:color="auto"/>
              <w:bottom w:val="single" w:sz="4" w:space="0" w:color="auto"/>
              <w:right w:val="single" w:sz="4" w:space="0" w:color="auto"/>
            </w:tcBorders>
            <w:shd w:val="clear" w:color="auto" w:fill="auto"/>
          </w:tcPr>
          <w:p w14:paraId="5797F105" w14:textId="77777777" w:rsidR="00844CDC" w:rsidRPr="00702B74" w:rsidRDefault="00844CDC" w:rsidP="00CF7758">
            <w:pPr>
              <w:keepNext/>
              <w:keepLines/>
              <w:rPr>
                <w:rFonts w:asciiTheme="majorHAnsi" w:eastAsia="SimSun" w:hAnsiTheme="majorHAnsi" w:cstheme="majorHAnsi"/>
                <w:color w:val="FF0000"/>
                <w:sz w:val="18"/>
                <w:szCs w:val="18"/>
                <w:lang w:eastAsia="zh-CN"/>
              </w:rPr>
            </w:pPr>
            <w:r w:rsidRPr="00702B74">
              <w:rPr>
                <w:rFonts w:asciiTheme="majorHAnsi" w:eastAsia="SimSun" w:hAnsiTheme="majorHAnsi" w:cstheme="majorHAnsi"/>
                <w:color w:val="FF0000"/>
                <w:sz w:val="18"/>
                <w:szCs w:val="18"/>
                <w:lang w:eastAsia="zh-CN"/>
              </w:rPr>
              <w:t>Support of PDCCH monitoring adaptation behaviour 1/1A</w:t>
            </w:r>
            <w:r>
              <w:rPr>
                <w:rFonts w:asciiTheme="majorHAnsi" w:eastAsia="SimSun" w:hAnsiTheme="majorHAnsi" w:cstheme="majorHAnsi"/>
                <w:color w:val="FF0000"/>
                <w:sz w:val="18"/>
                <w:szCs w:val="18"/>
                <w:lang w:eastAsia="zh-CN"/>
              </w:rPr>
              <w:t>/2/2A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B063C62" w14:textId="77777777" w:rsidR="00844CDC" w:rsidRPr="00702B74" w:rsidRDefault="00844CDC" w:rsidP="00CF775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39476733"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34EE314" w14:textId="77777777" w:rsidR="00844CDC" w:rsidRPr="00702B74" w:rsidRDefault="00844CDC" w:rsidP="00CF775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46A17B0"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 xml:space="preserve">PDCCH monitoring adaptation within an active BWP is not supported </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751B6EDD" w14:textId="77777777" w:rsidR="00844CDC" w:rsidRPr="00702B74" w:rsidRDefault="00844CDC" w:rsidP="00CF7758">
            <w:pPr>
              <w:pStyle w:val="TAL"/>
              <w:rPr>
                <w:rFonts w:asciiTheme="majorHAnsi" w:eastAsia="SimSun" w:hAnsiTheme="majorHAnsi" w:cstheme="majorHAnsi"/>
                <w:color w:val="FF0000"/>
                <w:szCs w:val="18"/>
                <w:lang w:eastAsia="zh-CN"/>
              </w:rPr>
            </w:pPr>
            <w:r w:rsidRPr="00702B74">
              <w:rPr>
                <w:rFonts w:asciiTheme="majorHAnsi" w:eastAsia="SimSun"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8790066"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51117CF"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4BCB1001"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831CBDB" w14:textId="77777777" w:rsidR="00844CDC" w:rsidRPr="00702B74" w:rsidRDefault="00844CDC" w:rsidP="00CF7758">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9667410" w14:textId="77777777" w:rsidR="00844CDC" w:rsidRPr="00702B74" w:rsidRDefault="00844CDC" w:rsidP="00CF775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p>
        </w:tc>
      </w:tr>
    </w:tbl>
    <w:p w14:paraId="21F34C6D" w14:textId="25EB62E4" w:rsidR="00844CDC" w:rsidRPr="008F74BA" w:rsidRDefault="008F74BA" w:rsidP="00844CDC">
      <w:pPr>
        <w:keepNext/>
        <w:keepLines/>
        <w:tabs>
          <w:tab w:val="left" w:pos="426"/>
        </w:tabs>
        <w:overflowPunct w:val="0"/>
        <w:autoSpaceDE w:val="0"/>
        <w:autoSpaceDN w:val="0"/>
        <w:adjustRightInd w:val="0"/>
        <w:spacing w:after="120"/>
        <w:jc w:val="both"/>
        <w:textAlignment w:val="baseline"/>
        <w:outlineLvl w:val="0"/>
        <w:rPr>
          <w:rFonts w:eastAsia="MS Mincho"/>
          <w:color w:val="FF0000"/>
          <w:sz w:val="22"/>
          <w:lang w:eastAsia="zh-TW"/>
        </w:rPr>
      </w:pPr>
      <w:r w:rsidRPr="008F74BA">
        <w:rPr>
          <w:rFonts w:eastAsia="MS Mincho"/>
          <w:color w:val="FF0000"/>
          <w:sz w:val="22"/>
        </w:rPr>
        <w:t xml:space="preserve">Note: </w:t>
      </w:r>
      <w:r w:rsidR="0027498E" w:rsidRPr="0027498E">
        <w:rPr>
          <w:rFonts w:eastAsia="MS Mincho" w:hint="eastAsia"/>
          <w:color w:val="FF0000"/>
          <w:sz w:val="22"/>
        </w:rPr>
        <w:t>the</w:t>
      </w:r>
      <w:r w:rsidR="0027498E">
        <w:rPr>
          <w:rFonts w:eastAsia="MS Mincho"/>
          <w:color w:val="FF0000"/>
          <w:sz w:val="22"/>
        </w:rPr>
        <w:t xml:space="preserve"> behaviour description of 1/1A/2/2A would be further detailed later after the discussions in agenda 8.7.2 settle in RAN1 #107e</w:t>
      </w:r>
    </w:p>
    <w:p w14:paraId="0DC7ABBF" w14:textId="77777777" w:rsidR="00844CDC" w:rsidRDefault="00844CDC" w:rsidP="00844CDC">
      <w:pPr>
        <w:keepNext/>
        <w:keepLines/>
        <w:tabs>
          <w:tab w:val="left" w:pos="426"/>
        </w:tabs>
        <w:overflowPunct w:val="0"/>
        <w:autoSpaceDE w:val="0"/>
        <w:autoSpaceDN w:val="0"/>
        <w:adjustRightInd w:val="0"/>
        <w:spacing w:after="120"/>
        <w:jc w:val="both"/>
        <w:textAlignment w:val="baseline"/>
        <w:outlineLvl w:val="0"/>
        <w:rPr>
          <w:rFonts w:eastAsia="MS Mincho"/>
          <w:sz w:val="22"/>
        </w:rPr>
      </w:pPr>
    </w:p>
    <w:p w14:paraId="2C3B2F05" w14:textId="6C60710A" w:rsidR="00844CDC" w:rsidRDefault="00844CDC" w:rsidP="00844CDC">
      <w:pPr>
        <w:rPr>
          <w:rFonts w:cs="Times"/>
          <w:b/>
          <w:bCs/>
        </w:rPr>
      </w:pPr>
    </w:p>
    <w:tbl>
      <w:tblPr>
        <w:tblW w:w="5000" w:type="pct"/>
        <w:tblCellMar>
          <w:left w:w="0" w:type="dxa"/>
          <w:right w:w="0" w:type="dxa"/>
        </w:tblCellMar>
        <w:tblLook w:val="04A0" w:firstRow="1" w:lastRow="0" w:firstColumn="1" w:lastColumn="0" w:noHBand="0" w:noVBand="1"/>
      </w:tblPr>
      <w:tblGrid>
        <w:gridCol w:w="2038"/>
        <w:gridCol w:w="657"/>
        <w:gridCol w:w="1157"/>
        <w:gridCol w:w="5330"/>
        <w:gridCol w:w="1177"/>
        <w:gridCol w:w="1017"/>
        <w:gridCol w:w="1047"/>
        <w:gridCol w:w="1397"/>
        <w:gridCol w:w="1057"/>
        <w:gridCol w:w="1297"/>
        <w:gridCol w:w="1297"/>
        <w:gridCol w:w="1267"/>
        <w:gridCol w:w="1845"/>
        <w:gridCol w:w="1787"/>
      </w:tblGrid>
      <w:tr w:rsidR="00844CDC" w:rsidRPr="00430453" w14:paraId="2FA826E6" w14:textId="77777777" w:rsidTr="00844CDC">
        <w:trPr>
          <w:trHeight w:val="20"/>
        </w:trPr>
        <w:tc>
          <w:tcPr>
            <w:tcW w:w="52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A4CA941" w14:textId="77777777" w:rsidR="00844CDC" w:rsidRPr="00844CDC" w:rsidRDefault="00844CDC" w:rsidP="00844CDC">
            <w:pPr>
              <w:rPr>
                <w:rFonts w:ascii="Arial" w:hAnsi="Arial" w:cs="Arial"/>
                <w:sz w:val="18"/>
                <w:szCs w:val="28"/>
              </w:rPr>
            </w:pPr>
            <w:r w:rsidRPr="00844CDC">
              <w:rPr>
                <w:rFonts w:ascii="Arial" w:hAnsi="Arial" w:cs="Arial"/>
                <w:sz w:val="18"/>
                <w:szCs w:val="28"/>
              </w:rPr>
              <w:t>Features</w:t>
            </w:r>
          </w:p>
        </w:tc>
        <w:tc>
          <w:tcPr>
            <w:tcW w:w="16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A05E61F" w14:textId="77777777" w:rsidR="00844CDC" w:rsidRPr="00844CDC" w:rsidRDefault="00844CDC" w:rsidP="00844CDC">
            <w:pPr>
              <w:rPr>
                <w:rFonts w:ascii="Arial" w:hAnsi="Arial" w:cs="Arial"/>
                <w:sz w:val="18"/>
                <w:szCs w:val="28"/>
              </w:rPr>
            </w:pPr>
            <w:r w:rsidRPr="00844CDC">
              <w:rPr>
                <w:rFonts w:ascii="Arial" w:hAnsi="Arial" w:cs="Arial"/>
                <w:sz w:val="18"/>
                <w:szCs w:val="28"/>
              </w:rPr>
              <w:t>Index</w:t>
            </w:r>
          </w:p>
        </w:tc>
        <w:tc>
          <w:tcPr>
            <w:tcW w:w="3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5A265A" w14:textId="77777777" w:rsidR="00844CDC" w:rsidRPr="00844CDC" w:rsidRDefault="00844CDC" w:rsidP="00844CDC">
            <w:pPr>
              <w:rPr>
                <w:rFonts w:ascii="Arial" w:hAnsi="Arial" w:cs="Arial"/>
                <w:sz w:val="18"/>
                <w:szCs w:val="28"/>
                <w:lang w:eastAsia="zh-CN"/>
              </w:rPr>
            </w:pPr>
            <w:r w:rsidRPr="00844CDC">
              <w:rPr>
                <w:rFonts w:ascii="Arial" w:hAnsi="Arial" w:cs="Arial"/>
                <w:sz w:val="18"/>
                <w:szCs w:val="28"/>
                <w:lang w:eastAsia="zh-CN"/>
              </w:rPr>
              <w:t>Feature group</w:t>
            </w:r>
          </w:p>
        </w:tc>
        <w:tc>
          <w:tcPr>
            <w:tcW w:w="133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07E2489" w14:textId="77777777" w:rsidR="00844CDC" w:rsidRPr="00844CDC" w:rsidRDefault="00844CDC" w:rsidP="00844CDC">
            <w:pPr>
              <w:snapToGrid w:val="0"/>
              <w:ind w:left="360" w:hanging="360"/>
              <w:contextualSpacing/>
              <w:rPr>
                <w:rFonts w:ascii="Arial" w:hAnsi="Arial" w:cs="Arial"/>
                <w:sz w:val="18"/>
                <w:szCs w:val="28"/>
              </w:rPr>
            </w:pPr>
            <w:r w:rsidRPr="00844CDC">
              <w:rPr>
                <w:rFonts w:ascii="Arial" w:hAnsi="Arial" w:cs="Arial"/>
                <w:sz w:val="18"/>
                <w:szCs w:val="28"/>
              </w:rPr>
              <w:t>Components</w:t>
            </w:r>
          </w:p>
        </w:tc>
        <w:tc>
          <w:tcPr>
            <w:tcW w:w="2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4C6D70" w14:textId="77777777" w:rsidR="00844CDC" w:rsidRPr="00844CDC" w:rsidRDefault="00844CDC" w:rsidP="00844CDC">
            <w:pPr>
              <w:rPr>
                <w:rFonts w:ascii="Arial" w:hAnsi="Arial" w:cs="Arial"/>
                <w:sz w:val="18"/>
                <w:szCs w:val="28"/>
              </w:rPr>
            </w:pPr>
            <w:r w:rsidRPr="00844CDC">
              <w:rPr>
                <w:rFonts w:ascii="Arial" w:hAnsi="Arial" w:cs="Arial"/>
                <w:sz w:val="18"/>
                <w:szCs w:val="28"/>
              </w:rPr>
              <w:t>Prerequisite feature groups</w:t>
            </w:r>
          </w:p>
        </w:tc>
        <w:tc>
          <w:tcPr>
            <w:tcW w:w="17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90F6170" w14:textId="77777777" w:rsidR="00844CDC" w:rsidRPr="00844CDC" w:rsidRDefault="00844CDC" w:rsidP="00844CDC">
            <w:pPr>
              <w:rPr>
                <w:rFonts w:ascii="Arial" w:hAnsi="Arial" w:cs="Arial"/>
                <w:sz w:val="18"/>
                <w:szCs w:val="28"/>
              </w:rPr>
            </w:pPr>
            <w:r w:rsidRPr="00844CDC">
              <w:rPr>
                <w:rFonts w:ascii="Arial" w:hAnsi="Arial" w:cs="Arial"/>
                <w:sz w:val="18"/>
                <w:szCs w:val="28"/>
              </w:rPr>
              <w:t xml:space="preserve">Need for the </w:t>
            </w:r>
            <w:proofErr w:type="spellStart"/>
            <w:r w:rsidRPr="00844CDC">
              <w:rPr>
                <w:rFonts w:ascii="Arial" w:hAnsi="Arial" w:cs="Arial"/>
                <w:sz w:val="18"/>
                <w:szCs w:val="28"/>
              </w:rPr>
              <w:t>gNB</w:t>
            </w:r>
            <w:proofErr w:type="spellEnd"/>
            <w:r w:rsidRPr="00844CDC">
              <w:rPr>
                <w:rFonts w:ascii="Arial" w:hAnsi="Arial" w:cs="Arial"/>
                <w:sz w:val="18"/>
                <w:szCs w:val="28"/>
              </w:rPr>
              <w:t xml:space="preserve"> to know if the feature is supported</w:t>
            </w:r>
          </w:p>
        </w:tc>
        <w:tc>
          <w:tcPr>
            <w:tcW w:w="1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19FA59" w14:textId="77777777" w:rsidR="00844CDC" w:rsidRPr="00844CDC" w:rsidRDefault="00844CDC" w:rsidP="00844CDC">
            <w:pPr>
              <w:rPr>
                <w:rFonts w:ascii="Arial" w:hAnsi="Arial" w:cs="Arial"/>
                <w:sz w:val="18"/>
                <w:szCs w:val="28"/>
              </w:rPr>
            </w:pPr>
            <w:r w:rsidRPr="00844CDC">
              <w:rPr>
                <w:rFonts w:ascii="Arial" w:hAnsi="Arial" w:cs="Arial"/>
                <w:sz w:val="18"/>
                <w:szCs w:val="28"/>
              </w:rPr>
              <w:t xml:space="preserve">Applicable to the capability signalling exchange between </w:t>
            </w:r>
            <w:proofErr w:type="spellStart"/>
            <w:r w:rsidRPr="00844CDC">
              <w:rPr>
                <w:rFonts w:ascii="Arial" w:hAnsi="Arial" w:cs="Arial"/>
                <w:sz w:val="18"/>
                <w:szCs w:val="28"/>
              </w:rPr>
              <w:t>Ues</w:t>
            </w:r>
            <w:proofErr w:type="spellEnd"/>
            <w:r w:rsidRPr="00844CDC">
              <w:rPr>
                <w:rFonts w:ascii="Arial" w:hAnsi="Arial" w:cs="Arial"/>
                <w:sz w:val="18"/>
                <w:szCs w:val="28"/>
              </w:rPr>
              <w:t xml:space="preserve"> (</w:t>
            </w:r>
            <w:proofErr w:type="spellStart"/>
            <w:r w:rsidRPr="00844CDC">
              <w:rPr>
                <w:rFonts w:ascii="Arial" w:hAnsi="Arial" w:cs="Arial"/>
                <w:sz w:val="18"/>
                <w:szCs w:val="28"/>
              </w:rPr>
              <w:t>Sidelink</w:t>
            </w:r>
            <w:proofErr w:type="spellEnd"/>
            <w:r w:rsidRPr="00844CDC">
              <w:rPr>
                <w:rFonts w:ascii="Arial" w:hAnsi="Arial" w:cs="Arial"/>
                <w:sz w:val="18"/>
                <w:szCs w:val="28"/>
              </w:rPr>
              <w:t xml:space="preserve"> WI only)”.</w:t>
            </w:r>
          </w:p>
        </w:tc>
        <w:tc>
          <w:tcPr>
            <w:tcW w:w="37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A6217E" w14:textId="77777777" w:rsidR="00844CDC" w:rsidRPr="00844CDC" w:rsidRDefault="00844CDC" w:rsidP="00844CDC">
            <w:pPr>
              <w:rPr>
                <w:rFonts w:ascii="Arial" w:hAnsi="Arial" w:cs="Arial"/>
                <w:sz w:val="18"/>
                <w:szCs w:val="28"/>
              </w:rPr>
            </w:pPr>
            <w:r w:rsidRPr="00844CDC">
              <w:rPr>
                <w:rFonts w:ascii="Arial" w:hAnsi="Arial" w:cs="Arial"/>
                <w:sz w:val="18"/>
                <w:szCs w:val="28"/>
              </w:rPr>
              <w:t>Consequence if the feature is not supported by the UE</w:t>
            </w:r>
          </w:p>
        </w:tc>
        <w:tc>
          <w:tcPr>
            <w:tcW w:w="25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5FAD98" w14:textId="77777777" w:rsidR="00844CDC" w:rsidRPr="00844CDC" w:rsidRDefault="00844CDC" w:rsidP="00844CDC">
            <w:pPr>
              <w:rPr>
                <w:rFonts w:ascii="Arial" w:hAnsi="Arial" w:cs="Arial"/>
                <w:sz w:val="18"/>
                <w:szCs w:val="28"/>
              </w:rPr>
            </w:pPr>
            <w:r w:rsidRPr="00844CDC">
              <w:rPr>
                <w:rFonts w:ascii="Arial" w:hAnsi="Arial" w:cs="Arial"/>
                <w:sz w:val="18"/>
                <w:szCs w:val="28"/>
              </w:rPr>
              <w:t>Type</w:t>
            </w:r>
          </w:p>
          <w:p w14:paraId="7E93A3B7" w14:textId="77777777" w:rsidR="00844CDC" w:rsidRPr="00844CDC" w:rsidRDefault="00844CDC" w:rsidP="00844CDC">
            <w:pPr>
              <w:rPr>
                <w:rFonts w:ascii="Arial" w:hAnsi="Arial" w:cs="Arial"/>
                <w:sz w:val="18"/>
                <w:szCs w:val="28"/>
              </w:rPr>
            </w:pPr>
            <w:r w:rsidRPr="00844CDC">
              <w:rPr>
                <w:rFonts w:ascii="Arial" w:hAnsi="Arial" w:cs="Arial"/>
                <w:sz w:val="18"/>
                <w:szCs w:val="28"/>
              </w:rPr>
              <w:t xml:space="preserve">(the ‘type’ definition from UE features should be based on the granularity of 1) Per UE or 2) Per Band or 3) Per </w:t>
            </w:r>
            <w:r w:rsidRPr="00844CDC">
              <w:rPr>
                <w:rFonts w:ascii="Arial" w:hAnsi="Arial" w:cs="Arial"/>
                <w:sz w:val="18"/>
                <w:szCs w:val="28"/>
              </w:rPr>
              <w:lastRenderedPageBreak/>
              <w:t>BC or 4) Per FS or 5) Per FSPC)</w:t>
            </w:r>
          </w:p>
        </w:tc>
        <w:tc>
          <w:tcPr>
            <w:tcW w:w="1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FC9B4C" w14:textId="77777777" w:rsidR="00844CDC" w:rsidRPr="00844CDC" w:rsidRDefault="00844CDC" w:rsidP="00844CDC">
            <w:pPr>
              <w:rPr>
                <w:rFonts w:ascii="Arial" w:hAnsi="Arial" w:cs="Arial"/>
                <w:sz w:val="18"/>
                <w:szCs w:val="28"/>
              </w:rPr>
            </w:pPr>
            <w:r w:rsidRPr="00844CDC">
              <w:rPr>
                <w:rFonts w:ascii="Arial" w:hAnsi="Arial" w:cs="Arial"/>
                <w:sz w:val="18"/>
                <w:szCs w:val="28"/>
              </w:rPr>
              <w:lastRenderedPageBreak/>
              <w:t>Need of FDD/TDD differentiation</w:t>
            </w:r>
          </w:p>
        </w:tc>
        <w:tc>
          <w:tcPr>
            <w:tcW w:w="1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DE50CD" w14:textId="77777777" w:rsidR="00844CDC" w:rsidRPr="00844CDC" w:rsidRDefault="00844CDC" w:rsidP="00844CDC">
            <w:pPr>
              <w:rPr>
                <w:rFonts w:ascii="Arial" w:hAnsi="Arial" w:cs="Arial"/>
                <w:sz w:val="18"/>
                <w:szCs w:val="28"/>
              </w:rPr>
            </w:pPr>
            <w:r w:rsidRPr="00844CDC">
              <w:rPr>
                <w:rFonts w:ascii="Arial" w:hAnsi="Arial" w:cs="Arial"/>
                <w:sz w:val="18"/>
                <w:szCs w:val="28"/>
              </w:rPr>
              <w:t>Need of FR1/FR2 differentiation</w:t>
            </w:r>
          </w:p>
        </w:tc>
        <w:tc>
          <w:tcPr>
            <w:tcW w:w="19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CED064" w14:textId="77777777" w:rsidR="00844CDC" w:rsidRPr="00844CDC" w:rsidRDefault="00844CDC" w:rsidP="00844CDC">
            <w:pPr>
              <w:rPr>
                <w:rFonts w:ascii="Arial" w:hAnsi="Arial" w:cs="Arial"/>
                <w:sz w:val="18"/>
                <w:szCs w:val="28"/>
              </w:rPr>
            </w:pPr>
            <w:r w:rsidRPr="00844CDC">
              <w:rPr>
                <w:rFonts w:ascii="Arial" w:hAnsi="Arial" w:cs="Arial"/>
                <w:sz w:val="18"/>
                <w:szCs w:val="28"/>
              </w:rPr>
              <w:t>Capability interpretation for mixture of FDD/TDD and/or FR1/FR2</w:t>
            </w:r>
          </w:p>
        </w:tc>
        <w:tc>
          <w:tcPr>
            <w:tcW w:w="5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1D84BD" w14:textId="77777777" w:rsidR="00844CDC" w:rsidRPr="00844CDC" w:rsidRDefault="00844CDC" w:rsidP="00844CDC">
            <w:pPr>
              <w:rPr>
                <w:rFonts w:ascii="Arial" w:hAnsi="Arial" w:cs="Arial"/>
                <w:sz w:val="18"/>
                <w:szCs w:val="28"/>
              </w:rPr>
            </w:pPr>
            <w:r w:rsidRPr="00844CDC">
              <w:rPr>
                <w:rFonts w:ascii="Arial" w:hAnsi="Arial" w:cs="Arial"/>
                <w:sz w:val="18"/>
                <w:szCs w:val="28"/>
              </w:rPr>
              <w:t>Note</w:t>
            </w:r>
          </w:p>
        </w:tc>
        <w:tc>
          <w:tcPr>
            <w:tcW w:w="2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7A1C9A" w14:textId="77777777" w:rsidR="00844CDC" w:rsidRPr="00844CDC" w:rsidRDefault="00844CDC" w:rsidP="00844CDC">
            <w:pPr>
              <w:rPr>
                <w:rFonts w:ascii="Arial" w:hAnsi="Arial" w:cs="Arial"/>
                <w:sz w:val="18"/>
                <w:szCs w:val="28"/>
              </w:rPr>
            </w:pPr>
            <w:r w:rsidRPr="00844CDC">
              <w:rPr>
                <w:rFonts w:ascii="Arial" w:hAnsi="Arial" w:cs="Arial"/>
                <w:sz w:val="18"/>
                <w:szCs w:val="28"/>
              </w:rPr>
              <w:t>Mandatory/Optional</w:t>
            </w:r>
          </w:p>
        </w:tc>
      </w:tr>
      <w:tr w:rsidR="00844CDC" w:rsidRPr="00844CDC" w14:paraId="4E7C4838" w14:textId="77777777" w:rsidTr="00844CDC">
        <w:trPr>
          <w:trHeight w:val="20"/>
        </w:trPr>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7981F" w14:textId="77777777" w:rsidR="00844CDC" w:rsidRPr="00844CDC" w:rsidRDefault="00844CDC" w:rsidP="00CF7758">
            <w:pPr>
              <w:keepNext/>
              <w:rPr>
                <w:rFonts w:ascii="Arial" w:hAnsi="Arial" w:cs="Arial"/>
                <w:sz w:val="18"/>
                <w:szCs w:val="28"/>
              </w:rPr>
            </w:pPr>
            <w:r w:rsidRPr="00844CDC">
              <w:rPr>
                <w:rFonts w:ascii="Arial" w:hAnsi="Arial" w:cs="Arial"/>
                <w:sz w:val="18"/>
                <w:szCs w:val="28"/>
              </w:rPr>
              <w:t xml:space="preserve">29. </w:t>
            </w:r>
            <w:proofErr w:type="spellStart"/>
            <w:r w:rsidRPr="00844CDC">
              <w:rPr>
                <w:rFonts w:ascii="Arial" w:hAnsi="Arial" w:cs="Arial"/>
                <w:sz w:val="18"/>
                <w:szCs w:val="28"/>
              </w:rPr>
              <w:t>NR_UE_pow_sav_enh</w:t>
            </w:r>
            <w:proofErr w:type="spellEnd"/>
          </w:p>
        </w:tc>
        <w:tc>
          <w:tcPr>
            <w:tcW w:w="1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3DE23" w14:textId="77777777" w:rsidR="00844CDC" w:rsidRPr="00844CDC" w:rsidRDefault="00844CDC" w:rsidP="00CF7758">
            <w:pPr>
              <w:keepNext/>
              <w:rPr>
                <w:rFonts w:ascii="Arial" w:hAnsi="Arial" w:cs="Arial"/>
                <w:sz w:val="18"/>
                <w:szCs w:val="28"/>
              </w:rPr>
            </w:pPr>
            <w:r w:rsidRPr="00844CDC">
              <w:rPr>
                <w:rFonts w:ascii="Arial" w:hAnsi="Arial" w:cs="Arial"/>
                <w:sz w:val="18"/>
                <w:szCs w:val="28"/>
              </w:rPr>
              <w:t>29-2</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DCEBD" w14:textId="77777777" w:rsidR="00844CDC" w:rsidRPr="00844CDC" w:rsidRDefault="00844CDC" w:rsidP="00CF7758">
            <w:pPr>
              <w:keepNext/>
              <w:rPr>
                <w:rFonts w:ascii="Arial" w:hAnsi="Arial" w:cs="Arial"/>
                <w:sz w:val="18"/>
                <w:szCs w:val="28"/>
                <w:lang w:eastAsia="zh-CN"/>
              </w:rPr>
            </w:pPr>
            <w:r w:rsidRPr="00844CDC">
              <w:rPr>
                <w:rFonts w:ascii="Arial" w:hAnsi="Arial" w:cs="Arial"/>
                <w:sz w:val="18"/>
                <w:szCs w:val="28"/>
                <w:lang w:eastAsia="zh-CN"/>
              </w:rPr>
              <w:t>TRS resources for idle/inactive UEs</w:t>
            </w:r>
          </w:p>
        </w:tc>
        <w:tc>
          <w:tcPr>
            <w:tcW w:w="13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810366" w14:textId="77777777" w:rsidR="00844CDC" w:rsidRPr="00844CDC" w:rsidRDefault="00844CDC" w:rsidP="00CF7758">
            <w:pPr>
              <w:autoSpaceDE w:val="0"/>
              <w:autoSpaceDN w:val="0"/>
              <w:snapToGrid w:val="0"/>
              <w:ind w:left="360" w:hanging="360"/>
              <w:contextualSpacing/>
              <w:rPr>
                <w:rFonts w:ascii="Arial" w:hAnsi="Arial" w:cs="Arial"/>
                <w:sz w:val="18"/>
                <w:szCs w:val="28"/>
              </w:rPr>
            </w:pPr>
            <w:r w:rsidRPr="00844CDC">
              <w:rPr>
                <w:rFonts w:ascii="Arial" w:hAnsi="Arial" w:cs="Arial"/>
                <w:sz w:val="18"/>
                <w:szCs w:val="28"/>
              </w:rPr>
              <w:t xml:space="preserve">TRS receiving for idle/inactive UEs </w:t>
            </w:r>
          </w:p>
          <w:p w14:paraId="3B6C389F" w14:textId="77777777" w:rsidR="00844CDC" w:rsidRPr="00844CDC" w:rsidRDefault="00844CDC" w:rsidP="00CF7758">
            <w:pPr>
              <w:autoSpaceDE w:val="0"/>
              <w:autoSpaceDN w:val="0"/>
              <w:snapToGrid w:val="0"/>
              <w:ind w:left="360" w:hanging="360"/>
              <w:contextualSpacing/>
              <w:rPr>
                <w:rFonts w:ascii="Arial" w:hAnsi="Arial" w:cs="Arial"/>
                <w:sz w:val="18"/>
                <w:szCs w:val="28"/>
              </w:rPr>
            </w:pPr>
            <w:r w:rsidRPr="00844CDC">
              <w:rPr>
                <w:rFonts w:ascii="Arial" w:hAnsi="Arial" w:cs="Arial"/>
                <w:sz w:val="18"/>
                <w:szCs w:val="28"/>
              </w:rPr>
              <w:t>1. Support reading TRS configuration from SIB</w:t>
            </w:r>
          </w:p>
          <w:p w14:paraId="41C4FA10" w14:textId="77777777" w:rsidR="00844CDC" w:rsidRPr="00844CDC" w:rsidRDefault="00844CDC" w:rsidP="00CF7758">
            <w:pPr>
              <w:autoSpaceDE w:val="0"/>
              <w:autoSpaceDN w:val="0"/>
              <w:snapToGrid w:val="0"/>
              <w:ind w:left="360" w:hanging="360"/>
              <w:contextualSpacing/>
              <w:rPr>
                <w:rFonts w:ascii="Arial" w:hAnsi="Arial" w:cs="Arial"/>
                <w:sz w:val="18"/>
                <w:szCs w:val="28"/>
              </w:rPr>
            </w:pPr>
            <w:r w:rsidRPr="00844CDC">
              <w:rPr>
                <w:rFonts w:ascii="Arial" w:hAnsi="Arial" w:cs="Arial"/>
                <w:sz w:val="18"/>
                <w:szCs w:val="28"/>
              </w:rPr>
              <w:t>2. Support receiving L1 indication for TRS availability</w:t>
            </w:r>
          </w:p>
          <w:p w14:paraId="3CBA0A89" w14:textId="77777777" w:rsidR="00844CDC" w:rsidRPr="00844CDC" w:rsidRDefault="00844CDC" w:rsidP="00CF7758">
            <w:pPr>
              <w:autoSpaceDE w:val="0"/>
              <w:autoSpaceDN w:val="0"/>
              <w:snapToGrid w:val="0"/>
              <w:ind w:left="360" w:hanging="360"/>
              <w:contextualSpacing/>
              <w:rPr>
                <w:rFonts w:ascii="Arial" w:hAnsi="Arial" w:cs="Arial"/>
                <w:sz w:val="18"/>
                <w:szCs w:val="28"/>
              </w:rPr>
            </w:pPr>
            <w:r w:rsidRPr="00844CDC">
              <w:rPr>
                <w:rFonts w:ascii="Arial" w:hAnsi="Arial" w:cs="Arial"/>
                <w:sz w:val="18"/>
                <w:szCs w:val="28"/>
              </w:rPr>
              <w:t>FFS whether to separate the capability for receiving L1 indication for TRS availability</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2F1A0" w14:textId="77777777" w:rsidR="00844CDC" w:rsidRPr="00844CDC" w:rsidRDefault="00844CDC" w:rsidP="00CF7758">
            <w:pPr>
              <w:keepNext/>
              <w:rPr>
                <w:rFonts w:ascii="Arial" w:hAnsi="Arial" w:cs="Arial"/>
                <w:sz w:val="18"/>
                <w:szCs w:val="28"/>
              </w:rPr>
            </w:pPr>
          </w:p>
        </w:tc>
        <w:tc>
          <w:tcPr>
            <w:tcW w:w="1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6C6861" w14:textId="77777777" w:rsidR="00844CDC" w:rsidRPr="00844CDC" w:rsidRDefault="00844CDC" w:rsidP="00CF7758">
            <w:pPr>
              <w:keepNext/>
              <w:rPr>
                <w:rFonts w:ascii="Arial" w:hAnsi="Arial" w:cs="Arial"/>
                <w:sz w:val="18"/>
                <w:szCs w:val="28"/>
                <w:lang w:eastAsia="zh-CN"/>
              </w:rPr>
            </w:pPr>
            <w:r w:rsidRPr="00844CDC">
              <w:rPr>
                <w:rFonts w:ascii="Arial" w:hAnsi="Arial" w:cs="Arial"/>
                <w:sz w:val="18"/>
                <w:szCs w:val="28"/>
                <w:lang w:eastAsia="zh-CN"/>
              </w:rPr>
              <w:t>N</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D489A" w14:textId="77777777" w:rsidR="00844CDC" w:rsidRPr="00844CDC" w:rsidRDefault="00844CDC" w:rsidP="00CF7758">
            <w:pPr>
              <w:keepNext/>
              <w:rPr>
                <w:rFonts w:ascii="Arial" w:hAnsi="Arial" w:cs="Arial"/>
                <w:sz w:val="18"/>
                <w:szCs w:val="28"/>
              </w:rPr>
            </w:pPr>
          </w:p>
        </w:tc>
        <w:tc>
          <w:tcPr>
            <w:tcW w:w="3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06FCFC" w14:textId="77777777" w:rsidR="00844CDC" w:rsidRPr="00844CDC" w:rsidRDefault="00844CDC" w:rsidP="00CF7758">
            <w:pPr>
              <w:keepNext/>
              <w:rPr>
                <w:rFonts w:ascii="Arial" w:hAnsi="Arial" w:cs="Arial"/>
                <w:sz w:val="18"/>
                <w:szCs w:val="28"/>
                <w:lang w:eastAsia="zh-CN"/>
              </w:rPr>
            </w:pPr>
            <w:proofErr w:type="spellStart"/>
            <w:r w:rsidRPr="00844CDC">
              <w:rPr>
                <w:rFonts w:ascii="Arial" w:hAnsi="Arial" w:cs="Arial"/>
                <w:sz w:val="18"/>
                <w:szCs w:val="28"/>
                <w:lang w:eastAsia="zh-CN"/>
              </w:rPr>
              <w:t>Lose</w:t>
            </w:r>
            <w:proofErr w:type="spellEnd"/>
            <w:r w:rsidRPr="00844CDC">
              <w:rPr>
                <w:rFonts w:ascii="Arial" w:hAnsi="Arial" w:cs="Arial"/>
                <w:sz w:val="18"/>
                <w:szCs w:val="28"/>
                <w:lang w:eastAsia="zh-CN"/>
              </w:rPr>
              <w:t xml:space="preserve"> of power saving gain on AGC, time/frequency tracking in idle/inactive mode</w:t>
            </w:r>
          </w:p>
        </w:tc>
        <w:tc>
          <w:tcPr>
            <w:tcW w:w="2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241C80" w14:textId="77777777" w:rsidR="00844CDC" w:rsidRPr="00844CDC" w:rsidRDefault="00844CDC" w:rsidP="00CF7758">
            <w:pPr>
              <w:keepNext/>
              <w:rPr>
                <w:rFonts w:ascii="Arial" w:hAnsi="Arial" w:cs="Arial"/>
                <w:sz w:val="18"/>
                <w:szCs w:val="28"/>
              </w:rPr>
            </w:pPr>
            <w:r w:rsidRPr="00844CDC">
              <w:rPr>
                <w:rFonts w:ascii="Arial" w:hAnsi="Arial" w:cs="Arial"/>
                <w:sz w:val="18"/>
                <w:szCs w:val="28"/>
              </w:rPr>
              <w:t>Per UE</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6622E1" w14:textId="77777777" w:rsidR="00844CDC" w:rsidRPr="00844CDC" w:rsidRDefault="00844CDC" w:rsidP="00CF7758">
            <w:pPr>
              <w:keepNext/>
              <w:rPr>
                <w:rFonts w:ascii="Arial" w:hAnsi="Arial" w:cs="Arial"/>
                <w:sz w:val="18"/>
                <w:szCs w:val="28"/>
              </w:rPr>
            </w:pPr>
            <w:r w:rsidRPr="00844CDC">
              <w:rPr>
                <w:rFonts w:ascii="Arial" w:hAnsi="Arial" w:cs="Arial"/>
                <w:sz w:val="18"/>
                <w:szCs w:val="28"/>
              </w:rPr>
              <w:t>N</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54FD68" w14:textId="77777777" w:rsidR="00844CDC" w:rsidRPr="00844CDC" w:rsidRDefault="00844CDC" w:rsidP="00CF7758">
            <w:pPr>
              <w:keepNext/>
              <w:rPr>
                <w:rFonts w:ascii="Arial" w:hAnsi="Arial" w:cs="Arial"/>
                <w:sz w:val="18"/>
                <w:szCs w:val="28"/>
              </w:rPr>
            </w:pPr>
            <w:r w:rsidRPr="00844CDC">
              <w:rPr>
                <w:rFonts w:ascii="Arial" w:hAnsi="Arial" w:cs="Arial"/>
                <w:sz w:val="18"/>
                <w:szCs w:val="28"/>
              </w:rPr>
              <w:t>N</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8A7FA8" w14:textId="77777777" w:rsidR="00844CDC" w:rsidRPr="00844CDC" w:rsidRDefault="00844CDC" w:rsidP="00CF7758">
            <w:pPr>
              <w:keepNext/>
              <w:rPr>
                <w:rFonts w:ascii="Arial" w:hAnsi="Arial" w:cs="Arial"/>
                <w:sz w:val="18"/>
                <w:szCs w:val="28"/>
              </w:rPr>
            </w:pPr>
            <w:r w:rsidRPr="00844CDC">
              <w:rPr>
                <w:rFonts w:ascii="Arial" w:hAnsi="Arial" w:cs="Arial"/>
                <w:sz w:val="18"/>
                <w:szCs w:val="28"/>
              </w:rPr>
              <w:t>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03A0E" w14:textId="77777777" w:rsidR="00844CDC" w:rsidRPr="00844CDC" w:rsidRDefault="00844CDC" w:rsidP="00CF7758">
            <w:pPr>
              <w:keepNext/>
              <w:rPr>
                <w:rFonts w:ascii="Arial" w:hAnsi="Arial" w:cs="Arial"/>
                <w:sz w:val="18"/>
                <w:szCs w:val="28"/>
              </w:rPr>
            </w:pPr>
          </w:p>
        </w:tc>
        <w:tc>
          <w:tcPr>
            <w:tcW w:w="2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D005D3" w14:textId="77777777" w:rsidR="00844CDC" w:rsidRPr="00844CDC" w:rsidRDefault="00844CDC" w:rsidP="00CF7758">
            <w:pPr>
              <w:keepNext/>
              <w:rPr>
                <w:rFonts w:ascii="Arial" w:hAnsi="Arial" w:cs="Arial"/>
                <w:sz w:val="18"/>
                <w:szCs w:val="28"/>
              </w:rPr>
            </w:pPr>
            <w:r w:rsidRPr="00844CDC">
              <w:rPr>
                <w:rFonts w:ascii="Arial" w:hAnsi="Arial" w:cs="Arial"/>
                <w:sz w:val="18"/>
                <w:szCs w:val="28"/>
              </w:rPr>
              <w:t>Optional without capability signalling</w:t>
            </w:r>
          </w:p>
        </w:tc>
      </w:tr>
    </w:tbl>
    <w:p w14:paraId="10EB5AA6" w14:textId="77777777" w:rsidR="00844CDC" w:rsidRPr="00844CDC" w:rsidRDefault="00844CDC" w:rsidP="00844CDC">
      <w:pPr>
        <w:rPr>
          <w:rFonts w:eastAsia="Yu Gothic" w:cs="Times"/>
          <w:lang w:val="en-US"/>
        </w:rPr>
      </w:pPr>
      <w:r w:rsidRPr="00844CDC">
        <w:rPr>
          <w:rFonts w:eastAsia="Yu Gothic" w:cs="Times"/>
          <w:lang w:val="en-US"/>
        </w:rPr>
        <w:t>Note that yellow highlight means FFS and to be discussed further. These parts are provides as placeholders.</w:t>
      </w:r>
    </w:p>
    <w:p w14:paraId="036FB34C" w14:textId="6EF5F261" w:rsidR="00844CDC" w:rsidRPr="00844CDC" w:rsidRDefault="00844CDC" w:rsidP="00844CDC">
      <w:pPr>
        <w:spacing w:afterLines="50" w:after="120"/>
        <w:jc w:val="both"/>
        <w:rPr>
          <w:rFonts w:eastAsia="MS PGothic"/>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5"/>
        <w:gridCol w:w="1541"/>
        <w:gridCol w:w="6012"/>
        <w:gridCol w:w="1204"/>
        <w:gridCol w:w="824"/>
        <w:gridCol w:w="810"/>
        <w:gridCol w:w="1405"/>
        <w:gridCol w:w="1222"/>
        <w:gridCol w:w="949"/>
        <w:gridCol w:w="949"/>
        <w:gridCol w:w="944"/>
        <w:gridCol w:w="2533"/>
        <w:gridCol w:w="1253"/>
      </w:tblGrid>
      <w:tr w:rsidR="00844CDC" w:rsidRPr="00844CDC" w14:paraId="3F65CA41" w14:textId="77777777" w:rsidTr="00CF7758">
        <w:trPr>
          <w:trHeight w:val="20"/>
        </w:trPr>
        <w:tc>
          <w:tcPr>
            <w:tcW w:w="455" w:type="pct"/>
            <w:tcBorders>
              <w:top w:val="single" w:sz="4" w:space="0" w:color="auto"/>
              <w:left w:val="single" w:sz="4" w:space="0" w:color="auto"/>
              <w:bottom w:val="single" w:sz="4" w:space="0" w:color="auto"/>
              <w:right w:val="single" w:sz="4" w:space="0" w:color="auto"/>
            </w:tcBorders>
            <w:shd w:val="clear" w:color="auto" w:fill="FFFF00"/>
            <w:hideMark/>
          </w:tcPr>
          <w:p w14:paraId="6F3E153E" w14:textId="77777777" w:rsidR="00844CDC" w:rsidRPr="00844CDC" w:rsidRDefault="00844CDC" w:rsidP="00CF7758">
            <w:pPr>
              <w:pStyle w:val="TAL"/>
              <w:rPr>
                <w:rFonts w:asciiTheme="majorHAnsi" w:hAnsiTheme="majorHAnsi" w:cstheme="majorHAnsi"/>
                <w:szCs w:val="18"/>
                <w:lang w:eastAsia="ja-JP"/>
              </w:rPr>
            </w:pPr>
            <w:r w:rsidRPr="00844CDC">
              <w:rPr>
                <w:rFonts w:asciiTheme="majorHAnsi" w:hAnsiTheme="majorHAnsi" w:cstheme="majorHAnsi"/>
                <w:szCs w:val="18"/>
                <w:lang w:eastAsia="ja-JP"/>
              </w:rPr>
              <w:t>29.</w:t>
            </w:r>
            <w:r w:rsidRPr="00844CDC">
              <w:t xml:space="preserve"> </w:t>
            </w:r>
            <w:proofErr w:type="spellStart"/>
            <w:r w:rsidRPr="00844CDC">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FFFF00"/>
            <w:hideMark/>
          </w:tcPr>
          <w:p w14:paraId="3BC1D2ED" w14:textId="77777777" w:rsidR="00844CDC" w:rsidRPr="00844CDC" w:rsidRDefault="00844CDC" w:rsidP="00CF7758">
            <w:pPr>
              <w:pStyle w:val="TAL"/>
              <w:rPr>
                <w:rFonts w:asciiTheme="majorHAnsi" w:hAnsiTheme="majorHAnsi" w:cstheme="majorHAnsi"/>
                <w:szCs w:val="18"/>
                <w:lang w:eastAsia="ja-JP"/>
              </w:rPr>
            </w:pPr>
            <w:r w:rsidRPr="00844CDC">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15C59B0D" w14:textId="77777777" w:rsidR="00844CDC" w:rsidRPr="00844CDC" w:rsidRDefault="00844CDC" w:rsidP="00CF7758">
            <w:pPr>
              <w:pStyle w:val="TAL"/>
              <w:rPr>
                <w:rFonts w:asciiTheme="majorHAnsi" w:eastAsia="SimSun" w:hAnsiTheme="majorHAnsi" w:cstheme="majorHAnsi"/>
                <w:szCs w:val="18"/>
                <w:lang w:eastAsia="zh-CN"/>
              </w:rPr>
            </w:pPr>
            <w:r w:rsidRPr="00844CDC">
              <w:rPr>
                <w:rFonts w:asciiTheme="majorHAnsi" w:eastAsia="SimSun" w:hAnsiTheme="majorHAnsi" w:cstheme="majorHAnsi"/>
                <w:szCs w:val="18"/>
                <w:lang w:eastAsia="zh-CN"/>
              </w:rPr>
              <w:t>Paging enhancement</w:t>
            </w:r>
            <w:r w:rsidRPr="00844CDC">
              <w:rPr>
                <w:rFonts w:asciiTheme="majorHAnsi" w:eastAsia="SimSun" w:hAnsiTheme="majorHAnsi" w:cstheme="majorHAnsi"/>
                <w:szCs w:val="18"/>
                <w:lang w:eastAsia="zh-CN"/>
              </w:rPr>
              <w:tab/>
            </w:r>
          </w:p>
          <w:p w14:paraId="58DA0A1A" w14:textId="77777777" w:rsidR="00844CDC" w:rsidRPr="00844CDC" w:rsidRDefault="00844CDC" w:rsidP="00CF7758">
            <w:pPr>
              <w:pStyle w:val="TAL"/>
              <w:rPr>
                <w:rFonts w:asciiTheme="majorHAnsi" w:eastAsia="SimSun" w:hAnsiTheme="majorHAnsi" w:cstheme="majorHAnsi"/>
                <w:szCs w:val="18"/>
                <w:lang w:eastAsia="zh-CN"/>
              </w:rPr>
            </w:pPr>
            <w:r w:rsidRPr="00844CDC">
              <w:rPr>
                <w:rFonts w:asciiTheme="majorHAnsi" w:eastAsia="SimSun" w:hAnsiTheme="majorHAnsi" w:cstheme="majorHAnsi"/>
                <w:szCs w:val="18"/>
                <w:lang w:eastAsia="zh-CN"/>
              </w:rPr>
              <w:tab/>
            </w:r>
          </w:p>
        </w:tc>
        <w:tc>
          <w:tcPr>
            <w:tcW w:w="1343" w:type="pct"/>
            <w:tcBorders>
              <w:top w:val="single" w:sz="4" w:space="0" w:color="auto"/>
              <w:left w:val="single" w:sz="4" w:space="0" w:color="auto"/>
              <w:bottom w:val="single" w:sz="4" w:space="0" w:color="auto"/>
              <w:right w:val="single" w:sz="4" w:space="0" w:color="auto"/>
            </w:tcBorders>
            <w:shd w:val="clear" w:color="auto" w:fill="FFFF00"/>
          </w:tcPr>
          <w:p w14:paraId="3FC2731E" w14:textId="77777777" w:rsidR="00844CDC" w:rsidRPr="00844CDC" w:rsidRDefault="00844CDC" w:rsidP="00CF7758">
            <w:pPr>
              <w:autoSpaceDE w:val="0"/>
              <w:autoSpaceDN w:val="0"/>
              <w:adjustRightInd w:val="0"/>
              <w:snapToGrid w:val="0"/>
              <w:spacing w:afterLines="50" w:after="120"/>
              <w:contextualSpacing/>
              <w:jc w:val="both"/>
              <w:rPr>
                <w:rFonts w:asciiTheme="majorHAnsi" w:hAnsiTheme="majorHAnsi" w:cstheme="majorHAnsi"/>
                <w:sz w:val="18"/>
                <w:szCs w:val="18"/>
              </w:rPr>
            </w:pPr>
            <w:r w:rsidRPr="00844CDC">
              <w:rPr>
                <w:rFonts w:asciiTheme="majorHAnsi" w:hAnsiTheme="majorHAnsi" w:cstheme="majorHAnsi"/>
                <w:sz w:val="18"/>
                <w:szCs w:val="18"/>
              </w:rPr>
              <w:t>1. Support paging early indication</w:t>
            </w:r>
          </w:p>
          <w:p w14:paraId="21C7206A" w14:textId="77777777" w:rsidR="00844CDC" w:rsidRPr="00844CDC" w:rsidRDefault="00844CDC" w:rsidP="00CF7758">
            <w:pPr>
              <w:autoSpaceDE w:val="0"/>
              <w:autoSpaceDN w:val="0"/>
              <w:adjustRightInd w:val="0"/>
              <w:snapToGrid w:val="0"/>
              <w:contextualSpacing/>
              <w:jc w:val="both"/>
              <w:rPr>
                <w:rFonts w:asciiTheme="majorHAnsi" w:hAnsiTheme="majorHAnsi" w:cstheme="majorHAnsi"/>
                <w:sz w:val="18"/>
                <w:szCs w:val="18"/>
              </w:rPr>
            </w:pPr>
            <w:r w:rsidRPr="00844CDC">
              <w:rPr>
                <w:rFonts w:asciiTheme="majorHAnsi" w:hAnsiTheme="majorHAnsi" w:cstheme="majorHAnsi"/>
                <w:sz w:val="18"/>
                <w:szCs w:val="18"/>
              </w:rPr>
              <w:t>2. Support UE subgroup indication</w:t>
            </w:r>
          </w:p>
          <w:p w14:paraId="6F33462A" w14:textId="77777777" w:rsidR="00844CDC" w:rsidRPr="00844CDC" w:rsidRDefault="00844CDC" w:rsidP="00CF7758">
            <w:pPr>
              <w:autoSpaceDE w:val="0"/>
              <w:autoSpaceDN w:val="0"/>
              <w:adjustRightInd w:val="0"/>
              <w:snapToGrid w:val="0"/>
              <w:contextualSpacing/>
              <w:jc w:val="both"/>
              <w:rPr>
                <w:rFonts w:asciiTheme="majorHAnsi" w:hAnsiTheme="majorHAnsi" w:cstheme="majorHAnsi"/>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1D17BA49" w14:textId="77777777" w:rsidR="00844CDC" w:rsidRPr="00844CDC" w:rsidRDefault="00844CDC" w:rsidP="00CF7758">
            <w:pPr>
              <w:pStyle w:val="TAL"/>
              <w:rPr>
                <w:rFonts w:asciiTheme="majorHAnsi" w:eastAsia="MS Mincho"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FFFF00"/>
            <w:hideMark/>
          </w:tcPr>
          <w:p w14:paraId="32525444" w14:textId="77777777" w:rsidR="00844CDC" w:rsidRPr="00844CDC" w:rsidRDefault="00844CDC" w:rsidP="00CF7758">
            <w:pPr>
              <w:pStyle w:val="TAL"/>
              <w:rPr>
                <w:rFonts w:asciiTheme="majorHAnsi" w:eastAsia="SimSun" w:hAnsiTheme="majorHAnsi" w:cstheme="majorHAnsi"/>
                <w:szCs w:val="18"/>
                <w:lang w:eastAsia="zh-CN"/>
              </w:rPr>
            </w:pPr>
            <w:r w:rsidRPr="00844CDC">
              <w:rPr>
                <w:rFonts w:asciiTheme="majorHAnsi" w:eastAsia="SimSun" w:hAnsiTheme="majorHAnsi" w:cstheme="majorHAnsi"/>
                <w:szCs w:val="18"/>
                <w:lang w:eastAsia="zh-CN"/>
              </w:rPr>
              <w:t>N</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1B779510" w14:textId="77777777" w:rsidR="00844CDC" w:rsidRPr="00844CDC" w:rsidRDefault="00844CDC" w:rsidP="00CF7758">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559E50EA" w14:textId="77777777" w:rsidR="00844CDC" w:rsidRPr="00844CDC" w:rsidRDefault="00844CDC" w:rsidP="00CF7758">
            <w:pPr>
              <w:pStyle w:val="TAL"/>
              <w:rPr>
                <w:rFonts w:asciiTheme="majorHAnsi" w:eastAsia="SimSun" w:hAnsiTheme="majorHAnsi" w:cstheme="majorHAnsi"/>
                <w:szCs w:val="18"/>
                <w:lang w:val="en-US" w:eastAsia="zh-CN"/>
              </w:rPr>
            </w:pPr>
            <w:r w:rsidRPr="00844CDC">
              <w:rPr>
                <w:rFonts w:asciiTheme="majorHAnsi" w:eastAsia="SimSun" w:hAnsiTheme="majorHAnsi" w:cstheme="majorHAnsi"/>
                <w:szCs w:val="18"/>
                <w:lang w:val="en-US" w:eastAsia="zh-CN"/>
              </w:rPr>
              <w:t>High idle/inactive mode UE power consumption if NR SA networks</w:t>
            </w: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35931380" w14:textId="77777777" w:rsidR="00844CDC" w:rsidRPr="00844CDC" w:rsidRDefault="00844CDC" w:rsidP="00CF7758">
            <w:pPr>
              <w:pStyle w:val="TAL"/>
              <w:rPr>
                <w:rFonts w:asciiTheme="majorHAnsi" w:eastAsia="SimSun" w:hAnsiTheme="majorHAnsi" w:cstheme="majorHAnsi"/>
                <w:szCs w:val="18"/>
                <w:lang w:eastAsia="zh-CN"/>
              </w:rPr>
            </w:pPr>
            <w:r w:rsidRPr="00844CDC">
              <w:rPr>
                <w:rFonts w:asciiTheme="majorHAnsi" w:eastAsia="SimSun" w:hAnsiTheme="majorHAnsi" w:cstheme="majorHAnsi"/>
                <w:szCs w:val="18"/>
                <w:lang w:eastAsia="zh-CN"/>
              </w:rPr>
              <w:t>Per UE</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65FDDF4" w14:textId="77777777" w:rsidR="00844CDC" w:rsidRPr="00844CDC" w:rsidRDefault="00844CDC" w:rsidP="00CF7758">
            <w:pPr>
              <w:pStyle w:val="TAL"/>
              <w:rPr>
                <w:rFonts w:asciiTheme="majorHAnsi" w:hAnsiTheme="majorHAnsi" w:cstheme="majorHAnsi"/>
                <w:szCs w:val="18"/>
                <w:lang w:eastAsia="ja-JP"/>
              </w:rPr>
            </w:pPr>
            <w:r w:rsidRPr="00844CDC">
              <w:rPr>
                <w:rFonts w:asciiTheme="majorHAnsi" w:hAnsiTheme="majorHAnsi" w:cstheme="majorHAnsi"/>
                <w:szCs w:val="18"/>
                <w:lang w:eastAsia="ja-JP"/>
              </w:rPr>
              <w:t>N</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06D2CC49" w14:textId="77777777" w:rsidR="00844CDC" w:rsidRPr="00844CDC" w:rsidRDefault="00844CDC" w:rsidP="00CF7758">
            <w:pPr>
              <w:pStyle w:val="TAL"/>
              <w:rPr>
                <w:rFonts w:asciiTheme="majorHAnsi" w:hAnsiTheme="majorHAnsi" w:cstheme="majorHAnsi"/>
                <w:szCs w:val="18"/>
                <w:lang w:eastAsia="ja-JP"/>
              </w:rPr>
            </w:pPr>
            <w:r w:rsidRPr="00844CDC">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5FF3BC8C" w14:textId="77777777" w:rsidR="00844CDC" w:rsidRPr="00844CDC" w:rsidRDefault="00844CDC" w:rsidP="00CF7758">
            <w:pPr>
              <w:pStyle w:val="TAL"/>
              <w:rPr>
                <w:rFonts w:asciiTheme="majorHAnsi" w:hAnsiTheme="majorHAnsi" w:cstheme="majorHAnsi"/>
                <w:szCs w:val="18"/>
                <w:lang w:eastAsia="ja-JP"/>
              </w:rPr>
            </w:pPr>
            <w:r w:rsidRPr="00844CDC">
              <w:rPr>
                <w:rFonts w:asciiTheme="majorHAnsi" w:hAnsiTheme="majorHAnsi" w:cstheme="majorHAnsi"/>
                <w:szCs w:val="18"/>
                <w:lang w:eastAsia="ja-JP"/>
              </w:rPr>
              <w:t>N</w:t>
            </w:r>
          </w:p>
        </w:tc>
        <w:tc>
          <w:tcPr>
            <w:tcW w:w="566" w:type="pct"/>
            <w:tcBorders>
              <w:top w:val="single" w:sz="4" w:space="0" w:color="auto"/>
              <w:left w:val="single" w:sz="4" w:space="0" w:color="auto"/>
              <w:bottom w:val="single" w:sz="4" w:space="0" w:color="auto"/>
              <w:right w:val="single" w:sz="4" w:space="0" w:color="auto"/>
            </w:tcBorders>
            <w:shd w:val="clear" w:color="auto" w:fill="FFFF00"/>
          </w:tcPr>
          <w:p w14:paraId="24953142" w14:textId="77777777" w:rsidR="00844CDC" w:rsidRPr="00844CDC" w:rsidRDefault="00844CDC" w:rsidP="00CF7758">
            <w:pPr>
              <w:pStyle w:val="TAL"/>
              <w:rPr>
                <w:rFonts w:asciiTheme="majorHAnsi" w:hAnsiTheme="majorHAnsi" w:cstheme="majorHAnsi"/>
                <w:szCs w:val="18"/>
                <w:lang w:eastAsia="ja-JP"/>
              </w:rPr>
            </w:pPr>
            <w:r w:rsidRPr="00844CDC">
              <w:rPr>
                <w:rFonts w:asciiTheme="majorHAnsi" w:hAnsiTheme="majorHAnsi" w:cstheme="majorHAnsi" w:hint="eastAsia"/>
                <w:szCs w:val="18"/>
                <w:lang w:eastAsia="ja-JP"/>
              </w:rPr>
              <w:t>F</w:t>
            </w:r>
            <w:r w:rsidRPr="00844CDC">
              <w:rPr>
                <w:rFonts w:asciiTheme="majorHAnsi" w:hAnsiTheme="majorHAnsi" w:cstheme="majorHAnsi"/>
                <w:szCs w:val="18"/>
                <w:lang w:eastAsia="ja-JP"/>
              </w:rPr>
              <w:t xml:space="preserve">or component 2, </w:t>
            </w:r>
            <w:r w:rsidRPr="00844CDC">
              <w:rPr>
                <w:szCs w:val="21"/>
                <w:lang w:val="en-US"/>
              </w:rPr>
              <w:t>it is up to RAN2 whether/how to separate the capability for UE subgroup indication</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0A8F881F" w14:textId="77777777" w:rsidR="00844CDC" w:rsidRPr="00844CDC" w:rsidRDefault="00844CDC" w:rsidP="00CF7758">
            <w:pPr>
              <w:pStyle w:val="TAL"/>
              <w:rPr>
                <w:rFonts w:asciiTheme="majorHAnsi" w:hAnsiTheme="majorHAnsi" w:cstheme="majorHAnsi"/>
                <w:szCs w:val="18"/>
                <w:lang w:eastAsia="ja-JP"/>
              </w:rPr>
            </w:pPr>
            <w:r w:rsidRPr="00844CDC">
              <w:rPr>
                <w:rFonts w:asciiTheme="majorHAnsi" w:hAnsiTheme="majorHAnsi" w:cstheme="majorHAnsi"/>
                <w:szCs w:val="18"/>
                <w:lang w:eastAsia="ja-JP"/>
              </w:rPr>
              <w:t>Optional without capability signalling</w:t>
            </w:r>
          </w:p>
        </w:tc>
      </w:tr>
    </w:tbl>
    <w:p w14:paraId="3F0CF3E8" w14:textId="77777777" w:rsidR="00844CDC" w:rsidRPr="00844CDC" w:rsidRDefault="00844CDC" w:rsidP="00844CDC">
      <w:pPr>
        <w:rPr>
          <w:rFonts w:eastAsia="Yu Gothic" w:cs="Times"/>
          <w:lang w:val="en-US"/>
        </w:rPr>
      </w:pPr>
      <w:r w:rsidRPr="00844CDC">
        <w:rPr>
          <w:rFonts w:eastAsia="Yu Gothic" w:cs="Times"/>
          <w:lang w:val="en-US"/>
        </w:rPr>
        <w:t>Note that yellow highlight means FFS and to be discussed further. These parts are provides as placeholders.</w:t>
      </w:r>
    </w:p>
    <w:p w14:paraId="40147011" w14:textId="77777777" w:rsidR="00844CDC" w:rsidRDefault="00844CDC" w:rsidP="00844CDC">
      <w:pPr>
        <w:keepNext/>
        <w:keepLines/>
        <w:tabs>
          <w:tab w:val="left" w:pos="426"/>
        </w:tabs>
        <w:overflowPunct w:val="0"/>
        <w:autoSpaceDE w:val="0"/>
        <w:autoSpaceDN w:val="0"/>
        <w:adjustRightInd w:val="0"/>
        <w:spacing w:after="120"/>
        <w:jc w:val="both"/>
        <w:textAlignment w:val="baseline"/>
        <w:outlineLvl w:val="0"/>
        <w:rPr>
          <w:rFonts w:eastAsia="MS Mincho"/>
          <w:sz w:val="22"/>
        </w:rPr>
      </w:pPr>
    </w:p>
    <w:sectPr w:rsidR="00844CDC" w:rsidSect="00DC57EE">
      <w:footerReference w:type="default" r:id="rId16"/>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B85F8" w14:textId="77777777" w:rsidR="004A707D" w:rsidRDefault="004A707D">
      <w:r>
        <w:separator/>
      </w:r>
    </w:p>
  </w:endnote>
  <w:endnote w:type="continuationSeparator" w:id="0">
    <w:p w14:paraId="7894AB51" w14:textId="77777777" w:rsidR="004A707D" w:rsidRDefault="004A707D">
      <w:r>
        <w:continuationSeparator/>
      </w:r>
    </w:p>
  </w:endnote>
  <w:endnote w:type="continuationNotice" w:id="1">
    <w:p w14:paraId="33EA7B5F" w14:textId="77777777" w:rsidR="004A707D" w:rsidRDefault="004A7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758FF">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758FF">
      <w:rPr>
        <w:rStyle w:val="afa"/>
        <w:rFonts w:eastAsia="MS Gothic"/>
        <w:noProof/>
      </w:rPr>
      <w:t>4</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758FF">
      <w:rPr>
        <w:rStyle w:val="afa"/>
        <w:rFonts w:eastAsia="MS Gothic"/>
        <w:noProof/>
      </w:rPr>
      <w:t>4</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758FF">
      <w:rPr>
        <w:rStyle w:val="afa"/>
        <w:rFonts w:eastAsia="MS Gothic"/>
        <w:noProof/>
      </w:rPr>
      <w:t>4</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4BB06" w14:textId="77777777" w:rsidR="004A707D" w:rsidRDefault="004A707D">
      <w:r>
        <w:separator/>
      </w:r>
    </w:p>
  </w:footnote>
  <w:footnote w:type="continuationSeparator" w:id="0">
    <w:p w14:paraId="132EBDD7" w14:textId="77777777" w:rsidR="004A707D" w:rsidRDefault="004A707D">
      <w:r>
        <w:continuationSeparator/>
      </w:r>
    </w:p>
  </w:footnote>
  <w:footnote w:type="continuationNotice" w:id="1">
    <w:p w14:paraId="39D126F5" w14:textId="77777777" w:rsidR="004A707D" w:rsidRDefault="004A707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7CA7A00"/>
    <w:multiLevelType w:val="hybridMultilevel"/>
    <w:tmpl w:val="3C3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21343D"/>
    <w:multiLevelType w:val="hybridMultilevel"/>
    <w:tmpl w:val="7BDA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1"/>
  </w:num>
  <w:num w:numId="2">
    <w:abstractNumId w:val="13"/>
  </w:num>
  <w:num w:numId="3">
    <w:abstractNumId w:val="37"/>
  </w:num>
  <w:num w:numId="4">
    <w:abstractNumId w:val="4"/>
  </w:num>
  <w:num w:numId="5">
    <w:abstractNumId w:val="8"/>
  </w:num>
  <w:num w:numId="6">
    <w:abstractNumId w:val="16"/>
  </w:num>
  <w:num w:numId="7">
    <w:abstractNumId w:val="30"/>
  </w:num>
  <w:num w:numId="8">
    <w:abstractNumId w:val="22"/>
  </w:num>
  <w:num w:numId="9">
    <w:abstractNumId w:val="21"/>
  </w:num>
  <w:num w:numId="10">
    <w:abstractNumId w:val="10"/>
  </w:num>
  <w:num w:numId="11">
    <w:abstractNumId w:val="19"/>
  </w:num>
  <w:num w:numId="12">
    <w:abstractNumId w:val="7"/>
  </w:num>
  <w:num w:numId="13">
    <w:abstractNumId w:val="23"/>
  </w:num>
  <w:num w:numId="14">
    <w:abstractNumId w:val="20"/>
  </w:num>
  <w:num w:numId="15">
    <w:abstractNumId w:val="27"/>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0"/>
  </w:num>
  <w:num w:numId="40">
    <w:abstractNumId w:val="5"/>
  </w:num>
  <w:num w:numId="41">
    <w:abstractNumId w:val="1"/>
  </w:num>
  <w:num w:numId="42">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6D"/>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3B"/>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9A1"/>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741"/>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A9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85"/>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71D"/>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B7C"/>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CA5"/>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C"/>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F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8E"/>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77"/>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51F"/>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07D"/>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B4"/>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4E"/>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9E"/>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21"/>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E5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ED"/>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C"/>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2E1B"/>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BA"/>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2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02C"/>
    <w:rsid w:val="00A203AC"/>
    <w:rsid w:val="00A2054D"/>
    <w:rsid w:val="00A205BB"/>
    <w:rsid w:val="00A20616"/>
    <w:rsid w:val="00A2066F"/>
    <w:rsid w:val="00A206BB"/>
    <w:rsid w:val="00A208F0"/>
    <w:rsid w:val="00A211EA"/>
    <w:rsid w:val="00A212F0"/>
    <w:rsid w:val="00A21675"/>
    <w:rsid w:val="00A216B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DF"/>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0A"/>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685"/>
    <w:rsid w:val="00CC1766"/>
    <w:rsid w:val="00CC17B9"/>
    <w:rsid w:val="00CC1852"/>
    <w:rsid w:val="00CC1949"/>
    <w:rsid w:val="00CC1B85"/>
    <w:rsid w:val="00CC1CFB"/>
    <w:rsid w:val="00CC1E68"/>
    <w:rsid w:val="00CC2134"/>
    <w:rsid w:val="00CC2913"/>
    <w:rsid w:val="00CC2BAD"/>
    <w:rsid w:val="00CC2FCC"/>
    <w:rsid w:val="00CC3092"/>
    <w:rsid w:val="00CC3A1E"/>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6E"/>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52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75"/>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1"/>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F"/>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D0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2C4"/>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145"/>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0CD9C159-7039-4E8F-9373-5C121EAF5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4509</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3</cp:revision>
  <cp:lastPrinted>2017-08-09T04:40:00Z</cp:lastPrinted>
  <dcterms:created xsi:type="dcterms:W3CDTF">2021-11-05T08:29:00Z</dcterms:created>
  <dcterms:modified xsi:type="dcterms:W3CDTF">2021-11-05T08:30:00Z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